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2BDEF" w14:textId="10045CFC" w:rsidR="008F5526" w:rsidRPr="00E0474B" w:rsidRDefault="004253A6" w:rsidP="00E0474B">
      <w:pPr>
        <w:jc w:val="center"/>
        <w:rPr>
          <w:b/>
          <w:lang w:val="fr-BE"/>
        </w:rPr>
      </w:pPr>
      <w:r w:rsidRPr="00E0474B">
        <w:rPr>
          <w:b/>
          <w:sz w:val="32"/>
          <w:szCs w:val="32"/>
          <w:lang w:val="fr-BE"/>
        </w:rPr>
        <w:t>Descriptif technique</w:t>
      </w:r>
      <w:r w:rsidR="002C1766" w:rsidRPr="00E0474B">
        <w:rPr>
          <w:b/>
          <w:sz w:val="32"/>
          <w:szCs w:val="32"/>
          <w:lang w:val="fr-BE"/>
        </w:rPr>
        <w:t xml:space="preserve"> : Kemmlit Type PRIMO-</w:t>
      </w:r>
      <w:proofErr w:type="spellStart"/>
      <w:r w:rsidR="008A7ADE">
        <w:rPr>
          <w:b/>
          <w:sz w:val="32"/>
          <w:szCs w:val="32"/>
          <w:lang w:val="fr-BE"/>
        </w:rPr>
        <w:t>Kn</w:t>
      </w:r>
      <w:proofErr w:type="spellEnd"/>
    </w:p>
    <w:p w14:paraId="31FED1DF" w14:textId="77777777" w:rsidR="008F5526" w:rsidRPr="00E0474B" w:rsidRDefault="008F5526" w:rsidP="008F5526">
      <w:pPr>
        <w:jc w:val="both"/>
        <w:rPr>
          <w:sz w:val="22"/>
          <w:lang w:val="fr-BE"/>
        </w:rPr>
      </w:pPr>
    </w:p>
    <w:p w14:paraId="24DB9EC3" w14:textId="58C443F2" w:rsidR="008F5526" w:rsidRPr="00E0474B" w:rsidRDefault="00AC4F2B" w:rsidP="008F5526">
      <w:pPr>
        <w:jc w:val="both"/>
        <w:rPr>
          <w:b/>
          <w:sz w:val="22"/>
          <w:lang w:val="fr-BE"/>
        </w:rPr>
      </w:pPr>
      <w:r w:rsidRPr="00E0474B">
        <w:rPr>
          <w:b/>
          <w:sz w:val="22"/>
          <w:lang w:val="fr-BE"/>
        </w:rPr>
        <w:t>Cloisons</w:t>
      </w:r>
      <w:r w:rsidR="0053649A" w:rsidRPr="00E0474B">
        <w:rPr>
          <w:b/>
          <w:sz w:val="22"/>
          <w:lang w:val="fr-BE"/>
        </w:rPr>
        <w:t xml:space="preserve"> :</w:t>
      </w:r>
    </w:p>
    <w:p w14:paraId="1DB1C1F5" w14:textId="5A6C4D5E" w:rsidR="00F74B3A" w:rsidRDefault="00AC4F2B" w:rsidP="00336352">
      <w:pPr>
        <w:pStyle w:val="Plattetekst"/>
        <w:rPr>
          <w:szCs w:val="22"/>
          <w:lang w:val="fr-BE"/>
        </w:rPr>
      </w:pPr>
      <w:r w:rsidRPr="00E0474B">
        <w:rPr>
          <w:szCs w:val="22"/>
          <w:lang w:val="fr-BE"/>
        </w:rPr>
        <w:t>Panneaux sandwich de 30</w:t>
      </w:r>
      <w:r w:rsidR="00F74B3A">
        <w:rPr>
          <w:szCs w:val="22"/>
          <w:lang w:val="fr-BE"/>
        </w:rPr>
        <w:t xml:space="preserve"> </w:t>
      </w:r>
      <w:r w:rsidRPr="00E0474B">
        <w:rPr>
          <w:szCs w:val="22"/>
          <w:lang w:val="fr-BE"/>
        </w:rPr>
        <w:t>mm</w:t>
      </w:r>
      <w:r w:rsidR="00F74B3A">
        <w:rPr>
          <w:szCs w:val="22"/>
          <w:lang w:val="fr-BE"/>
        </w:rPr>
        <w:t xml:space="preserve"> d’épaisseur,</w:t>
      </w:r>
      <w:r w:rsidRPr="00E0474B">
        <w:rPr>
          <w:szCs w:val="22"/>
          <w:lang w:val="fr-BE"/>
        </w:rPr>
        <w:t xml:space="preserve"> constitué</w:t>
      </w:r>
      <w:r w:rsidR="008F49F6">
        <w:rPr>
          <w:szCs w:val="22"/>
          <w:lang w:val="fr-BE"/>
        </w:rPr>
        <w:t>s</w:t>
      </w:r>
      <w:r w:rsidRPr="00E0474B">
        <w:rPr>
          <w:szCs w:val="22"/>
          <w:lang w:val="fr-BE"/>
        </w:rPr>
        <w:t xml:space="preserve"> d’un cadre</w:t>
      </w:r>
      <w:r w:rsidR="008F49F6">
        <w:rPr>
          <w:szCs w:val="22"/>
          <w:lang w:val="fr-BE"/>
        </w:rPr>
        <w:t xml:space="preserve"> interne stable en </w:t>
      </w:r>
      <w:r w:rsidR="00AE7C0E">
        <w:rPr>
          <w:szCs w:val="22"/>
          <w:lang w:val="fr-BE"/>
        </w:rPr>
        <w:t>aluminium</w:t>
      </w:r>
      <w:r w:rsidR="008F49F6" w:rsidRPr="00F74B3A">
        <w:rPr>
          <w:szCs w:val="22"/>
          <w:lang w:val="fr-BE"/>
        </w:rPr>
        <w:t xml:space="preserve">, </w:t>
      </w:r>
      <w:r w:rsidR="008F49F6" w:rsidRPr="008F49F6">
        <w:rPr>
          <w:szCs w:val="22"/>
          <w:lang w:val="fr-BE"/>
        </w:rPr>
        <w:t xml:space="preserve">sur lequel sont fixées des </w:t>
      </w:r>
      <w:r w:rsidR="008F49F6">
        <w:rPr>
          <w:szCs w:val="22"/>
          <w:lang w:val="fr-BE"/>
        </w:rPr>
        <w:t>panneaux</w:t>
      </w:r>
      <w:r w:rsidR="008F49F6" w:rsidRPr="008F49F6">
        <w:rPr>
          <w:szCs w:val="22"/>
          <w:lang w:val="fr-BE"/>
        </w:rPr>
        <w:t xml:space="preserve"> HPL de 3 mm d'épaisseur des deux côtés</w:t>
      </w:r>
      <w:r w:rsidR="008F49F6">
        <w:rPr>
          <w:szCs w:val="22"/>
          <w:lang w:val="fr-BE"/>
        </w:rPr>
        <w:t>.</w:t>
      </w:r>
    </w:p>
    <w:p w14:paraId="06D2165E" w14:textId="6484963E" w:rsidR="008F49F6" w:rsidRDefault="008F49F6" w:rsidP="008F49F6">
      <w:pPr>
        <w:rPr>
          <w:sz w:val="22"/>
          <w:szCs w:val="22"/>
          <w:lang w:val="fr-BE"/>
        </w:rPr>
      </w:pPr>
      <w:r w:rsidRPr="008F49F6">
        <w:rPr>
          <w:sz w:val="22"/>
          <w:szCs w:val="22"/>
          <w:lang w:val="fr-BE"/>
        </w:rPr>
        <w:t xml:space="preserve">Les panneaux </w:t>
      </w:r>
      <w:r>
        <w:rPr>
          <w:sz w:val="22"/>
          <w:szCs w:val="22"/>
          <w:lang w:val="fr-BE"/>
        </w:rPr>
        <w:t>HPL</w:t>
      </w:r>
      <w:r w:rsidRPr="008F49F6">
        <w:rPr>
          <w:sz w:val="22"/>
          <w:szCs w:val="22"/>
          <w:lang w:val="fr-BE"/>
        </w:rPr>
        <w:t xml:space="preserve"> sont des panneaux massifs décoratifs autoportants sur base de feuilles stratifiées haute pression.</w:t>
      </w:r>
      <w:r>
        <w:rPr>
          <w:sz w:val="22"/>
          <w:szCs w:val="22"/>
          <w:lang w:val="fr-BE"/>
        </w:rPr>
        <w:t xml:space="preserve"> </w:t>
      </w:r>
      <w:r w:rsidRPr="008F49F6">
        <w:rPr>
          <w:sz w:val="22"/>
          <w:szCs w:val="22"/>
          <w:lang w:val="fr-BE"/>
        </w:rPr>
        <w:t>Sous l’effet de la haute température (</w:t>
      </w:r>
      <w:r>
        <w:rPr>
          <w:rFonts w:cs="Arial"/>
          <w:sz w:val="22"/>
        </w:rPr>
        <w:t>±</w:t>
      </w:r>
      <w:r w:rsidRPr="008F49F6">
        <w:rPr>
          <w:sz w:val="22"/>
          <w:szCs w:val="22"/>
          <w:lang w:val="fr-BE"/>
        </w:rPr>
        <w:t xml:space="preserve"> 1</w:t>
      </w:r>
      <w:r>
        <w:rPr>
          <w:sz w:val="22"/>
          <w:szCs w:val="22"/>
          <w:lang w:val="fr-BE"/>
        </w:rPr>
        <w:t>5</w:t>
      </w:r>
      <w:r w:rsidRPr="008F49F6">
        <w:rPr>
          <w:sz w:val="22"/>
          <w:szCs w:val="22"/>
          <w:lang w:val="fr-BE"/>
        </w:rPr>
        <w:t xml:space="preserve">0°C) et de la forte pression </w:t>
      </w:r>
      <w:r>
        <w:rPr>
          <w:rFonts w:cs="Arial"/>
          <w:sz w:val="22"/>
        </w:rPr>
        <w:t>±</w:t>
      </w:r>
      <w:r>
        <w:rPr>
          <w:sz w:val="22"/>
          <w:szCs w:val="22"/>
          <w:lang w:val="fr-BE"/>
        </w:rPr>
        <w:t xml:space="preserve"> 100 kg / cm²</w:t>
      </w:r>
      <w:r w:rsidRPr="008F49F6">
        <w:rPr>
          <w:sz w:val="22"/>
          <w:szCs w:val="22"/>
          <w:lang w:val="fr-BE"/>
        </w:rPr>
        <w:t>) on obtient un panneau homogène imperméable</w:t>
      </w:r>
      <w:r>
        <w:rPr>
          <w:sz w:val="22"/>
          <w:szCs w:val="22"/>
          <w:lang w:val="fr-BE"/>
        </w:rPr>
        <w:t xml:space="preserve"> sans pores à la surface, ni dans le noyau</w:t>
      </w:r>
      <w:r w:rsidRPr="008F49F6">
        <w:rPr>
          <w:sz w:val="22"/>
          <w:szCs w:val="22"/>
          <w:lang w:val="fr-BE"/>
        </w:rPr>
        <w:t>.</w:t>
      </w:r>
    </w:p>
    <w:p w14:paraId="0EB36EBB" w14:textId="2E301EC3" w:rsidR="008F49F6" w:rsidRPr="008F49F6" w:rsidRDefault="008F49F6" w:rsidP="008F49F6">
      <w:pPr>
        <w:rPr>
          <w:sz w:val="22"/>
          <w:szCs w:val="22"/>
          <w:lang w:val="fr-BE"/>
        </w:rPr>
      </w:pPr>
      <w:r>
        <w:rPr>
          <w:sz w:val="22"/>
          <w:szCs w:val="22"/>
          <w:lang w:val="fr-BE"/>
        </w:rPr>
        <w:t>L</w:t>
      </w:r>
      <w:r w:rsidRPr="008F49F6">
        <w:rPr>
          <w:sz w:val="22"/>
          <w:szCs w:val="22"/>
          <w:lang w:val="fr-BE"/>
        </w:rPr>
        <w:t>'espace creux entre les panneaux et le cadre</w:t>
      </w:r>
      <w:r>
        <w:rPr>
          <w:sz w:val="22"/>
          <w:szCs w:val="22"/>
          <w:lang w:val="fr-BE"/>
        </w:rPr>
        <w:t xml:space="preserve"> est</w:t>
      </w:r>
      <w:r w:rsidRPr="008F49F6">
        <w:rPr>
          <w:sz w:val="22"/>
          <w:szCs w:val="22"/>
          <w:lang w:val="fr-BE"/>
        </w:rPr>
        <w:t xml:space="preserve"> rempli</w:t>
      </w:r>
      <w:r>
        <w:rPr>
          <w:sz w:val="22"/>
          <w:szCs w:val="22"/>
          <w:lang w:val="fr-BE"/>
        </w:rPr>
        <w:t xml:space="preserve"> </w:t>
      </w:r>
      <w:r w:rsidR="00F45A02">
        <w:rPr>
          <w:sz w:val="22"/>
          <w:szCs w:val="22"/>
          <w:lang w:val="fr-BE"/>
        </w:rPr>
        <w:t>d’une mousse polymère</w:t>
      </w:r>
      <w:r w:rsidRPr="008F49F6">
        <w:rPr>
          <w:sz w:val="22"/>
          <w:szCs w:val="22"/>
          <w:lang w:val="fr-BE"/>
        </w:rPr>
        <w:t>.</w:t>
      </w:r>
      <w:r>
        <w:rPr>
          <w:sz w:val="22"/>
          <w:szCs w:val="22"/>
          <w:lang w:val="fr-BE"/>
        </w:rPr>
        <w:t xml:space="preserve"> </w:t>
      </w:r>
      <w:r w:rsidRPr="008F49F6">
        <w:rPr>
          <w:sz w:val="22"/>
          <w:szCs w:val="22"/>
          <w:lang w:val="fr-BE"/>
        </w:rPr>
        <w:t xml:space="preserve">L'ensemble de la structure est collé pour garantir sa </w:t>
      </w:r>
      <w:r w:rsidR="00523D4C">
        <w:rPr>
          <w:sz w:val="22"/>
          <w:szCs w:val="22"/>
          <w:lang w:val="fr-BE"/>
        </w:rPr>
        <w:t>rigidité</w:t>
      </w:r>
      <w:r w:rsidRPr="008F49F6">
        <w:rPr>
          <w:sz w:val="22"/>
          <w:szCs w:val="22"/>
          <w:lang w:val="fr-BE"/>
        </w:rPr>
        <w:t>.</w:t>
      </w:r>
    </w:p>
    <w:p w14:paraId="37E33C3B" w14:textId="303FF4FE" w:rsidR="008F49F6" w:rsidRPr="008F49F6" w:rsidRDefault="008F49F6" w:rsidP="008F49F6">
      <w:pPr>
        <w:rPr>
          <w:sz w:val="22"/>
          <w:szCs w:val="22"/>
          <w:lang w:val="fr-BE"/>
        </w:rPr>
      </w:pPr>
      <w:r w:rsidRPr="008F49F6">
        <w:rPr>
          <w:sz w:val="22"/>
          <w:szCs w:val="22"/>
          <w:lang w:val="fr-BE"/>
        </w:rPr>
        <w:t>Les fixations murales et les liaisons entre cloisons et façades sont invisibles.</w:t>
      </w:r>
    </w:p>
    <w:p w14:paraId="3CDCE888" w14:textId="5C90CEFC" w:rsidR="00AC4F2B" w:rsidRPr="00E0474B" w:rsidRDefault="00523D4C" w:rsidP="00336352">
      <w:pPr>
        <w:rPr>
          <w:lang w:val="fr-BE"/>
        </w:rPr>
      </w:pPr>
      <w:r w:rsidRPr="00523D4C">
        <w:rPr>
          <w:sz w:val="22"/>
          <w:szCs w:val="22"/>
          <w:lang w:val="fr-BE"/>
        </w:rPr>
        <w:t>Des renforts internes sont nécessaires dans la cloison pour le montage d’accessoires.</w:t>
      </w:r>
    </w:p>
    <w:p w14:paraId="6A1EEB36" w14:textId="77777777" w:rsidR="008F5526" w:rsidRDefault="008F5526" w:rsidP="00336352">
      <w:pPr>
        <w:rPr>
          <w:sz w:val="22"/>
          <w:lang w:val="fr-BE"/>
        </w:rPr>
      </w:pPr>
    </w:p>
    <w:p w14:paraId="27554304" w14:textId="77777777" w:rsidR="00E0474B" w:rsidRPr="00E0474B" w:rsidRDefault="00E0474B" w:rsidP="00336352">
      <w:pPr>
        <w:rPr>
          <w:sz w:val="22"/>
          <w:lang w:val="fr-BE"/>
        </w:rPr>
      </w:pPr>
    </w:p>
    <w:p w14:paraId="1EF1E2AF" w14:textId="6EA14E9D" w:rsidR="0053649A" w:rsidRPr="00E0474B" w:rsidRDefault="00AC4F2B" w:rsidP="00336352">
      <w:pPr>
        <w:rPr>
          <w:b/>
          <w:sz w:val="22"/>
          <w:lang w:val="fr-BE"/>
        </w:rPr>
      </w:pPr>
      <w:r w:rsidRPr="00E0474B">
        <w:rPr>
          <w:b/>
          <w:sz w:val="22"/>
          <w:lang w:val="fr-BE"/>
        </w:rPr>
        <w:t>Dimensions</w:t>
      </w:r>
      <w:r w:rsidR="0053649A" w:rsidRPr="00E0474B">
        <w:rPr>
          <w:b/>
          <w:sz w:val="22"/>
          <w:lang w:val="fr-BE"/>
        </w:rPr>
        <w:t xml:space="preserve"> :</w:t>
      </w:r>
    </w:p>
    <w:p w14:paraId="43B93822" w14:textId="736A8CC7" w:rsidR="00AC4F2B" w:rsidRPr="00E0474B" w:rsidRDefault="00EF52F0" w:rsidP="00336352">
      <w:pPr>
        <w:rPr>
          <w:sz w:val="22"/>
          <w:lang w:val="fr-BE"/>
        </w:rPr>
      </w:pPr>
      <w:r w:rsidRPr="00EF52F0">
        <w:rPr>
          <w:sz w:val="22"/>
          <w:lang w:val="fr-BE"/>
        </w:rPr>
        <w:t>Chaque projet est réalisé sur mesure. La hauteur standard des cloisons frontales et latérales est de 2000 mm</w:t>
      </w:r>
      <w:r>
        <w:rPr>
          <w:sz w:val="22"/>
          <w:lang w:val="fr-BE"/>
        </w:rPr>
        <w:t xml:space="preserve"> ou 2135 mm</w:t>
      </w:r>
      <w:r w:rsidRPr="00EF52F0">
        <w:rPr>
          <w:sz w:val="22"/>
          <w:lang w:val="fr-BE"/>
        </w:rPr>
        <w:t>, dont 150 mm de hauteur de pied.</w:t>
      </w:r>
    </w:p>
    <w:p w14:paraId="6FE39A46" w14:textId="77777777" w:rsidR="0053649A" w:rsidRDefault="0053649A" w:rsidP="00336352">
      <w:pPr>
        <w:rPr>
          <w:sz w:val="22"/>
          <w:lang w:val="fr-BE"/>
        </w:rPr>
      </w:pPr>
    </w:p>
    <w:p w14:paraId="3D6488B7" w14:textId="77777777" w:rsidR="00E0474B" w:rsidRPr="00E0474B" w:rsidRDefault="00E0474B" w:rsidP="00336352">
      <w:pPr>
        <w:rPr>
          <w:sz w:val="22"/>
          <w:lang w:val="fr-BE"/>
        </w:rPr>
      </w:pPr>
    </w:p>
    <w:p w14:paraId="09A272A2" w14:textId="01AA3892" w:rsidR="0053649A" w:rsidRPr="00E0474B" w:rsidRDefault="0053649A" w:rsidP="00336352">
      <w:pPr>
        <w:rPr>
          <w:b/>
          <w:sz w:val="22"/>
          <w:lang w:val="fr-BE"/>
        </w:rPr>
      </w:pPr>
      <w:r w:rsidRPr="00E0474B">
        <w:rPr>
          <w:b/>
          <w:sz w:val="22"/>
          <w:lang w:val="fr-BE"/>
        </w:rPr>
        <w:t>Concept :</w:t>
      </w:r>
    </w:p>
    <w:p w14:paraId="32BF93F2" w14:textId="41FB338B" w:rsidR="00154F67" w:rsidRDefault="0053649A" w:rsidP="00154F67">
      <w:pPr>
        <w:ind w:left="993" w:hanging="993"/>
        <w:rPr>
          <w:bCs/>
          <w:i/>
          <w:iCs/>
          <w:color w:val="548DD4" w:themeColor="text2" w:themeTint="99"/>
          <w:sz w:val="22"/>
          <w:szCs w:val="22"/>
          <w:lang w:val="fr-BE"/>
        </w:rPr>
      </w:pPr>
      <w:r w:rsidRPr="00154F67">
        <w:rPr>
          <w:i/>
          <w:iCs/>
          <w:color w:val="548DD4" w:themeColor="text2" w:themeTint="99"/>
          <w:sz w:val="22"/>
          <w:u w:val="single"/>
          <w:lang w:val="fr-BE"/>
        </w:rPr>
        <w:t>Opti</w:t>
      </w:r>
      <w:r w:rsidR="00151538" w:rsidRPr="00154F67">
        <w:rPr>
          <w:i/>
          <w:iCs/>
          <w:color w:val="548DD4" w:themeColor="text2" w:themeTint="99"/>
          <w:sz w:val="22"/>
          <w:u w:val="single"/>
          <w:lang w:val="fr-BE"/>
        </w:rPr>
        <w:t>on</w:t>
      </w:r>
      <w:r w:rsidRPr="00154F67">
        <w:rPr>
          <w:i/>
          <w:iCs/>
          <w:color w:val="548DD4" w:themeColor="text2" w:themeTint="99"/>
          <w:sz w:val="22"/>
          <w:u w:val="single"/>
          <w:lang w:val="fr-BE"/>
        </w:rPr>
        <w:t xml:space="preserve"> 1</w:t>
      </w:r>
      <w:r w:rsidRPr="00F45A02">
        <w:rPr>
          <w:i/>
          <w:iCs/>
          <w:color w:val="548DD4" w:themeColor="text2" w:themeTint="99"/>
          <w:sz w:val="22"/>
          <w:u w:val="single"/>
          <w:lang w:val="fr-BE"/>
        </w:rPr>
        <w:t xml:space="preserve"> </w:t>
      </w:r>
      <w:r w:rsidRPr="00154F67">
        <w:rPr>
          <w:i/>
          <w:iCs/>
          <w:color w:val="548DD4" w:themeColor="text2" w:themeTint="99"/>
          <w:sz w:val="22"/>
          <w:lang w:val="fr-BE"/>
        </w:rPr>
        <w:t>:</w:t>
      </w:r>
      <w:r w:rsidRPr="00154F67">
        <w:rPr>
          <w:color w:val="548DD4" w:themeColor="text2" w:themeTint="99"/>
          <w:sz w:val="22"/>
          <w:lang w:val="fr-BE"/>
        </w:rPr>
        <w:t xml:space="preserve"> </w:t>
      </w:r>
      <w:r w:rsidR="00154F67" w:rsidRPr="006D1C22">
        <w:rPr>
          <w:bCs/>
          <w:i/>
          <w:iCs/>
          <w:color w:val="548DD4" w:themeColor="text2" w:themeTint="99"/>
          <w:sz w:val="22"/>
          <w:szCs w:val="22"/>
          <w:lang w:val="fr-BE"/>
        </w:rPr>
        <w:t>standard :</w:t>
      </w:r>
      <w:r w:rsidR="00154F67">
        <w:rPr>
          <w:bCs/>
          <w:i/>
          <w:iCs/>
          <w:color w:val="548DD4" w:themeColor="text2" w:themeTint="99"/>
          <w:sz w:val="22"/>
          <w:szCs w:val="22"/>
          <w:lang w:val="fr-BE"/>
        </w:rPr>
        <w:t xml:space="preserve"> </w:t>
      </w:r>
      <w:r w:rsidR="00154F67" w:rsidRPr="006D1C22">
        <w:rPr>
          <w:bCs/>
          <w:i/>
          <w:iCs/>
          <w:color w:val="548DD4" w:themeColor="text2" w:themeTint="99"/>
          <w:sz w:val="22"/>
          <w:szCs w:val="22"/>
          <w:lang w:val="fr-BE"/>
        </w:rPr>
        <w:t>pieds sous la cloison frontale et profil stabilisateur sur le dessus de la cloison frontale et les cloisons latérales.</w:t>
      </w:r>
    </w:p>
    <w:p w14:paraId="42A14ECD" w14:textId="77777777" w:rsidR="00154F67" w:rsidRPr="006D1C22" w:rsidRDefault="00154F67" w:rsidP="00154F67">
      <w:pPr>
        <w:ind w:left="993" w:hanging="993"/>
        <w:rPr>
          <w:bCs/>
          <w:i/>
          <w:iCs/>
          <w:color w:val="548DD4" w:themeColor="text2" w:themeTint="99"/>
          <w:sz w:val="22"/>
          <w:szCs w:val="22"/>
          <w:lang w:val="fr-BE"/>
        </w:rPr>
      </w:pPr>
    </w:p>
    <w:p w14:paraId="243A717E" w14:textId="1BD210CC" w:rsidR="00154F67" w:rsidRDefault="00154F67" w:rsidP="00154F67">
      <w:pPr>
        <w:ind w:left="993" w:hanging="993"/>
        <w:rPr>
          <w:bCs/>
          <w:i/>
          <w:iCs/>
          <w:color w:val="548DD4" w:themeColor="text2" w:themeTint="99"/>
          <w:sz w:val="22"/>
          <w:szCs w:val="22"/>
          <w:lang w:val="fr-BE"/>
        </w:rPr>
      </w:pPr>
      <w:r w:rsidRPr="006D1C22">
        <w:rPr>
          <w:bCs/>
          <w:i/>
          <w:iCs/>
          <w:color w:val="548DD4" w:themeColor="text2" w:themeTint="99"/>
          <w:sz w:val="22"/>
          <w:szCs w:val="22"/>
          <w:u w:val="single"/>
          <w:lang w:val="fr-BE"/>
        </w:rPr>
        <w:t>Option 2</w:t>
      </w:r>
      <w:r w:rsidRPr="00F45A02">
        <w:rPr>
          <w:bCs/>
          <w:i/>
          <w:iCs/>
          <w:color w:val="548DD4" w:themeColor="text2" w:themeTint="99"/>
          <w:sz w:val="22"/>
          <w:szCs w:val="22"/>
          <w:u w:val="single"/>
          <w:lang w:val="fr-BE"/>
        </w:rPr>
        <w:t xml:space="preserve"> </w:t>
      </w:r>
      <w:r w:rsidRPr="006D1C22">
        <w:rPr>
          <w:bCs/>
          <w:i/>
          <w:iCs/>
          <w:color w:val="548DD4" w:themeColor="text2" w:themeTint="99"/>
          <w:sz w:val="22"/>
          <w:szCs w:val="22"/>
          <w:lang w:val="fr-BE"/>
        </w:rPr>
        <w:t xml:space="preserve">: pieds en retrait sous les cloisons </w:t>
      </w:r>
      <w:r w:rsidR="00F45A02">
        <w:rPr>
          <w:bCs/>
          <w:i/>
          <w:iCs/>
          <w:color w:val="548DD4" w:themeColor="text2" w:themeTint="99"/>
          <w:sz w:val="22"/>
          <w:szCs w:val="22"/>
          <w:lang w:val="fr-BE"/>
        </w:rPr>
        <w:t>de séparation</w:t>
      </w:r>
      <w:r w:rsidRPr="006D1C22">
        <w:rPr>
          <w:bCs/>
          <w:i/>
          <w:iCs/>
          <w:color w:val="548DD4" w:themeColor="text2" w:themeTint="99"/>
          <w:sz w:val="22"/>
          <w:szCs w:val="22"/>
          <w:lang w:val="fr-BE"/>
        </w:rPr>
        <w:t xml:space="preserve"> et profil stabilisateur sur le dessus de la cloison frontale et les cloisons latérales. </w:t>
      </w:r>
    </w:p>
    <w:p w14:paraId="0432D3FE" w14:textId="77777777" w:rsidR="008C4048" w:rsidRPr="006D1C22" w:rsidRDefault="008C4048" w:rsidP="00154F67">
      <w:pPr>
        <w:ind w:left="993" w:hanging="993"/>
        <w:rPr>
          <w:bCs/>
          <w:i/>
          <w:iCs/>
          <w:color w:val="548DD4" w:themeColor="text2" w:themeTint="99"/>
          <w:sz w:val="22"/>
          <w:szCs w:val="22"/>
          <w:lang w:val="fr-BE"/>
        </w:rPr>
      </w:pPr>
    </w:p>
    <w:p w14:paraId="394F73A9" w14:textId="4D93208A" w:rsidR="00154F67" w:rsidRDefault="00154F67" w:rsidP="00154F67">
      <w:pPr>
        <w:ind w:left="993" w:hanging="993"/>
        <w:rPr>
          <w:bCs/>
          <w:i/>
          <w:iCs/>
          <w:color w:val="548DD4" w:themeColor="text2" w:themeTint="99"/>
          <w:sz w:val="22"/>
          <w:szCs w:val="22"/>
          <w:lang w:val="fr-BE"/>
        </w:rPr>
      </w:pPr>
      <w:r w:rsidRPr="006D1C22">
        <w:rPr>
          <w:bCs/>
          <w:i/>
          <w:iCs/>
          <w:color w:val="548DD4" w:themeColor="text2" w:themeTint="99"/>
          <w:sz w:val="22"/>
          <w:szCs w:val="22"/>
          <w:u w:val="single"/>
          <w:lang w:val="fr-BE"/>
        </w:rPr>
        <w:t>Option 3</w:t>
      </w:r>
      <w:r w:rsidRPr="00F45A02">
        <w:rPr>
          <w:bCs/>
          <w:i/>
          <w:iCs/>
          <w:color w:val="548DD4" w:themeColor="text2" w:themeTint="99"/>
          <w:sz w:val="22"/>
          <w:szCs w:val="22"/>
          <w:u w:val="single"/>
          <w:lang w:val="fr-BE"/>
        </w:rPr>
        <w:t xml:space="preserve"> </w:t>
      </w:r>
      <w:r w:rsidRPr="006D1C22">
        <w:rPr>
          <w:bCs/>
          <w:i/>
          <w:iCs/>
          <w:color w:val="548DD4" w:themeColor="text2" w:themeTint="99"/>
          <w:sz w:val="22"/>
          <w:szCs w:val="22"/>
          <w:lang w:val="fr-BE"/>
        </w:rPr>
        <w:t>: effet ‘flottant</w:t>
      </w:r>
      <w:r w:rsidR="00F45A02">
        <w:rPr>
          <w:bCs/>
          <w:i/>
          <w:iCs/>
          <w:color w:val="548DD4" w:themeColor="text2" w:themeTint="99"/>
          <w:sz w:val="22"/>
          <w:szCs w:val="22"/>
          <w:lang w:val="fr-BE"/>
        </w:rPr>
        <w:t>’</w:t>
      </w:r>
      <w:r w:rsidRPr="006D1C22">
        <w:rPr>
          <w:bCs/>
          <w:i/>
          <w:iCs/>
          <w:color w:val="548DD4" w:themeColor="text2" w:themeTint="99"/>
          <w:sz w:val="22"/>
          <w:szCs w:val="22"/>
          <w:lang w:val="fr-BE"/>
        </w:rPr>
        <w:t> : profil de support placé en retrait, pieds en retrait sous les cloisons latérales (faisabilité à étudier en fonction de la configuration). Hauteur maximale 2135 mm, dont 150 mm d'espace libre sont prévus en bas.</w:t>
      </w:r>
    </w:p>
    <w:p w14:paraId="3F327925" w14:textId="77777777" w:rsidR="008F5526" w:rsidRDefault="008F5526" w:rsidP="00336352">
      <w:pPr>
        <w:rPr>
          <w:sz w:val="22"/>
          <w:lang w:val="fr-BE"/>
        </w:rPr>
      </w:pPr>
    </w:p>
    <w:p w14:paraId="7A478173" w14:textId="10C6409F" w:rsidR="00211A0B" w:rsidRDefault="00211A0B" w:rsidP="00211A0B">
      <w:pPr>
        <w:rPr>
          <w:sz w:val="22"/>
          <w:szCs w:val="22"/>
          <w:lang w:val="fr-BE"/>
        </w:rPr>
      </w:pPr>
      <w:r w:rsidRPr="006D1C22">
        <w:rPr>
          <w:sz w:val="22"/>
          <w:szCs w:val="22"/>
          <w:lang w:val="fr-BE"/>
        </w:rPr>
        <w:t>Les cloisons de séparation peuvent être produites en un seul tenant jusqu'à une profondeur de 1</w:t>
      </w:r>
      <w:r>
        <w:rPr>
          <w:sz w:val="22"/>
          <w:szCs w:val="22"/>
          <w:lang w:val="fr-BE"/>
        </w:rPr>
        <w:t>6</w:t>
      </w:r>
      <w:r w:rsidRPr="006D1C22">
        <w:rPr>
          <w:sz w:val="22"/>
          <w:szCs w:val="22"/>
          <w:lang w:val="fr-BE"/>
        </w:rPr>
        <w:t>00 mm. Les cloisons d'une profondeur de plus de 1</w:t>
      </w:r>
      <w:r>
        <w:rPr>
          <w:sz w:val="22"/>
          <w:szCs w:val="22"/>
          <w:lang w:val="fr-BE"/>
        </w:rPr>
        <w:t>60</w:t>
      </w:r>
      <w:r w:rsidRPr="006D1C22">
        <w:rPr>
          <w:sz w:val="22"/>
          <w:szCs w:val="22"/>
          <w:lang w:val="fr-BE"/>
        </w:rPr>
        <w:t xml:space="preserve">0 mm sont scindées en deux et reliés par </w:t>
      </w:r>
      <w:r>
        <w:rPr>
          <w:sz w:val="22"/>
          <w:szCs w:val="22"/>
          <w:lang w:val="fr-BE"/>
        </w:rPr>
        <w:t xml:space="preserve">une connexion à rainure et languette </w:t>
      </w:r>
      <w:r w:rsidRPr="006D1C22">
        <w:rPr>
          <w:sz w:val="22"/>
          <w:szCs w:val="22"/>
          <w:lang w:val="fr-BE"/>
        </w:rPr>
        <w:t xml:space="preserve">ou un joint </w:t>
      </w:r>
      <w:r w:rsidR="00F45A02">
        <w:rPr>
          <w:sz w:val="22"/>
          <w:szCs w:val="22"/>
          <w:lang w:val="fr-BE"/>
        </w:rPr>
        <w:t>creux</w:t>
      </w:r>
      <w:r w:rsidRPr="006D1C22">
        <w:rPr>
          <w:sz w:val="22"/>
          <w:szCs w:val="22"/>
          <w:lang w:val="fr-BE"/>
        </w:rPr>
        <w:t xml:space="preserve"> et sont en outre renforcés par un pied supplémentaire et un profil supérieur.</w:t>
      </w:r>
    </w:p>
    <w:p w14:paraId="0AEE7C93" w14:textId="77777777" w:rsidR="00154F67" w:rsidRDefault="00154F67" w:rsidP="00336352">
      <w:pPr>
        <w:rPr>
          <w:sz w:val="22"/>
          <w:lang w:val="fr-BE"/>
        </w:rPr>
      </w:pPr>
    </w:p>
    <w:p w14:paraId="79C0F36C" w14:textId="77777777" w:rsidR="00211A0B" w:rsidRPr="00E0474B" w:rsidRDefault="00211A0B" w:rsidP="00336352">
      <w:pPr>
        <w:rPr>
          <w:sz w:val="22"/>
          <w:lang w:val="fr-BE"/>
        </w:rPr>
      </w:pPr>
    </w:p>
    <w:p w14:paraId="0E5E43F5" w14:textId="528C476C" w:rsidR="008F5526" w:rsidRPr="00E0474B" w:rsidRDefault="00853824" w:rsidP="00336352">
      <w:pPr>
        <w:rPr>
          <w:b/>
          <w:sz w:val="22"/>
          <w:lang w:val="fr-BE"/>
        </w:rPr>
      </w:pPr>
      <w:r w:rsidRPr="00E0474B">
        <w:rPr>
          <w:b/>
          <w:sz w:val="22"/>
          <w:lang w:val="fr-BE"/>
        </w:rPr>
        <w:t>Pieds</w:t>
      </w:r>
      <w:r w:rsidR="008F5526" w:rsidRPr="00E0474B">
        <w:rPr>
          <w:b/>
          <w:sz w:val="22"/>
          <w:lang w:val="fr-BE"/>
        </w:rPr>
        <w:t xml:space="preserve"> </w:t>
      </w:r>
      <w:r w:rsidR="0053649A" w:rsidRPr="00E0474B">
        <w:rPr>
          <w:b/>
          <w:sz w:val="22"/>
          <w:lang w:val="fr-BE"/>
        </w:rPr>
        <w:t>:</w:t>
      </w:r>
    </w:p>
    <w:p w14:paraId="2671FE89" w14:textId="084AE641" w:rsidR="00853824" w:rsidRPr="00E0474B" w:rsidRDefault="00211A0B" w:rsidP="00336352">
      <w:pPr>
        <w:rPr>
          <w:sz w:val="22"/>
          <w:lang w:val="fr-BE"/>
        </w:rPr>
      </w:pPr>
      <w:r w:rsidRPr="00211A0B">
        <w:rPr>
          <w:sz w:val="22"/>
          <w:lang w:val="fr-BE"/>
        </w:rPr>
        <w:t>Pieds en aluminium massif de Ø 20 mm avec embase en acier inoxydable réglable en hauteur. La fixation au sol est protégée par une rosace. La hauteur standard est de 150 mm. Une hauteur de 80 mm est également disponible moyennant un supplément.</w:t>
      </w:r>
    </w:p>
    <w:p w14:paraId="2C4C60B7" w14:textId="5FC942F7" w:rsidR="005071A9" w:rsidRDefault="005071A9" w:rsidP="00657A36">
      <w:pPr>
        <w:ind w:left="993" w:hanging="993"/>
        <w:rPr>
          <w:bCs/>
          <w:i/>
          <w:iCs/>
          <w:color w:val="548DD4" w:themeColor="text2" w:themeTint="99"/>
          <w:sz w:val="22"/>
          <w:szCs w:val="22"/>
          <w:lang w:val="fr-BE"/>
        </w:rPr>
      </w:pPr>
      <w:r w:rsidRPr="003333CD">
        <w:rPr>
          <w:bCs/>
          <w:i/>
          <w:iCs/>
          <w:color w:val="548DD4" w:themeColor="text2" w:themeTint="99"/>
          <w:sz w:val="22"/>
          <w:szCs w:val="22"/>
          <w:u w:val="single"/>
          <w:lang w:val="fr-BE"/>
        </w:rPr>
        <w:t>Variante</w:t>
      </w:r>
      <w:r w:rsidRPr="00F45A02">
        <w:rPr>
          <w:bCs/>
          <w:i/>
          <w:iCs/>
          <w:color w:val="548DD4" w:themeColor="text2" w:themeTint="99"/>
          <w:sz w:val="22"/>
          <w:szCs w:val="22"/>
          <w:u w:val="single"/>
          <w:lang w:val="fr-BE"/>
        </w:rPr>
        <w:t> </w:t>
      </w:r>
      <w:r w:rsidRPr="003333CD">
        <w:rPr>
          <w:bCs/>
          <w:i/>
          <w:iCs/>
          <w:color w:val="548DD4" w:themeColor="text2" w:themeTint="99"/>
          <w:sz w:val="22"/>
          <w:szCs w:val="22"/>
          <w:lang w:val="fr-BE"/>
        </w:rPr>
        <w:t xml:space="preserve">: </w:t>
      </w:r>
      <w:r>
        <w:rPr>
          <w:bCs/>
          <w:i/>
          <w:iCs/>
          <w:color w:val="548DD4" w:themeColor="text2" w:themeTint="99"/>
          <w:sz w:val="22"/>
          <w:szCs w:val="22"/>
          <w:lang w:val="fr-BE"/>
        </w:rPr>
        <w:t>p</w:t>
      </w:r>
      <w:r w:rsidRPr="003333CD">
        <w:rPr>
          <w:bCs/>
          <w:i/>
          <w:iCs/>
          <w:color w:val="548DD4" w:themeColor="text2" w:themeTint="99"/>
          <w:sz w:val="22"/>
          <w:szCs w:val="22"/>
          <w:lang w:val="fr-BE"/>
        </w:rPr>
        <w:t>ieds en acier inoxydable Ø 20 mm avec embase réglable en hauteur. Un cache plat en acier inoxydable recouvre la plaque de fixation au sol et peut se soulever facilement pour l'entretien. Hauteur standard : 150 mm.</w:t>
      </w:r>
      <w:r w:rsidR="00657A36">
        <w:rPr>
          <w:bCs/>
          <w:i/>
          <w:iCs/>
          <w:color w:val="548DD4" w:themeColor="text2" w:themeTint="99"/>
          <w:sz w:val="22"/>
          <w:szCs w:val="22"/>
          <w:lang w:val="fr-BE"/>
        </w:rPr>
        <w:br/>
        <w:t>Alternative en hauteur 80 mm moyennant un supplément.</w:t>
      </w:r>
      <w:r w:rsidRPr="003333CD">
        <w:rPr>
          <w:bCs/>
          <w:i/>
          <w:iCs/>
          <w:color w:val="548DD4" w:themeColor="text2" w:themeTint="99"/>
          <w:sz w:val="22"/>
          <w:szCs w:val="22"/>
          <w:lang w:val="fr-BE"/>
        </w:rPr>
        <w:t xml:space="preserve"> </w:t>
      </w:r>
    </w:p>
    <w:p w14:paraId="64370977" w14:textId="77777777" w:rsidR="005071A9" w:rsidRDefault="005071A9">
      <w:pPr>
        <w:rPr>
          <w:bCs/>
          <w:i/>
          <w:iCs/>
          <w:color w:val="548DD4" w:themeColor="text2" w:themeTint="99"/>
          <w:sz w:val="22"/>
          <w:szCs w:val="22"/>
          <w:lang w:val="fr-BE"/>
        </w:rPr>
      </w:pPr>
      <w:r>
        <w:rPr>
          <w:bCs/>
          <w:i/>
          <w:iCs/>
          <w:color w:val="548DD4" w:themeColor="text2" w:themeTint="99"/>
          <w:sz w:val="22"/>
          <w:szCs w:val="22"/>
          <w:lang w:val="fr-BE"/>
        </w:rPr>
        <w:br w:type="page"/>
      </w:r>
    </w:p>
    <w:p w14:paraId="52E8878A" w14:textId="14FC9C92" w:rsidR="008F5526" w:rsidRPr="00E0474B" w:rsidRDefault="00853824" w:rsidP="00336352">
      <w:pPr>
        <w:rPr>
          <w:b/>
          <w:sz w:val="22"/>
          <w:lang w:val="fr-BE"/>
        </w:rPr>
      </w:pPr>
      <w:r w:rsidRPr="00E0474B">
        <w:rPr>
          <w:b/>
          <w:sz w:val="22"/>
          <w:lang w:val="fr-BE"/>
        </w:rPr>
        <w:lastRenderedPageBreak/>
        <w:t>Profils</w:t>
      </w:r>
      <w:r w:rsidR="0053649A" w:rsidRPr="00E0474B">
        <w:rPr>
          <w:b/>
          <w:sz w:val="22"/>
          <w:lang w:val="fr-BE"/>
        </w:rPr>
        <w:t xml:space="preserve"> :</w:t>
      </w:r>
    </w:p>
    <w:p w14:paraId="5EFB4B15" w14:textId="1B78F010" w:rsidR="008104C5" w:rsidRPr="006D1C22" w:rsidRDefault="008104C5" w:rsidP="008104C5">
      <w:pPr>
        <w:rPr>
          <w:sz w:val="22"/>
          <w:szCs w:val="22"/>
          <w:lang w:val="fr-BE"/>
        </w:rPr>
      </w:pPr>
      <w:r w:rsidRPr="006D1C22">
        <w:rPr>
          <w:sz w:val="22"/>
          <w:szCs w:val="22"/>
          <w:lang w:val="fr-BE"/>
        </w:rPr>
        <w:t>Stabilisateur en aluminium de 4</w:t>
      </w:r>
      <w:r>
        <w:rPr>
          <w:sz w:val="22"/>
          <w:szCs w:val="22"/>
          <w:lang w:val="fr-BE"/>
        </w:rPr>
        <w:t>2</w:t>
      </w:r>
      <w:r w:rsidRPr="006D1C22">
        <w:rPr>
          <w:sz w:val="22"/>
          <w:szCs w:val="22"/>
          <w:lang w:val="fr-BE"/>
        </w:rPr>
        <w:t xml:space="preserve"> x 43 mm</w:t>
      </w:r>
      <w:r>
        <w:rPr>
          <w:sz w:val="22"/>
          <w:szCs w:val="22"/>
          <w:lang w:val="fr-BE"/>
        </w:rPr>
        <w:t>.</w:t>
      </w:r>
    </w:p>
    <w:p w14:paraId="697C53E5" w14:textId="77777777" w:rsidR="008104C5" w:rsidRPr="006D1C22" w:rsidRDefault="008104C5" w:rsidP="008104C5">
      <w:pPr>
        <w:rPr>
          <w:sz w:val="22"/>
          <w:szCs w:val="22"/>
          <w:lang w:val="fr-BE"/>
        </w:rPr>
      </w:pPr>
    </w:p>
    <w:p w14:paraId="61AB6E47" w14:textId="77777777" w:rsidR="008104C5" w:rsidRPr="006D1C22" w:rsidRDefault="008104C5" w:rsidP="008104C5">
      <w:pPr>
        <w:rPr>
          <w:sz w:val="22"/>
          <w:szCs w:val="22"/>
          <w:lang w:val="fr-BE"/>
        </w:rPr>
      </w:pPr>
      <w:r w:rsidRPr="006D1C22">
        <w:rPr>
          <w:sz w:val="22"/>
          <w:szCs w:val="22"/>
          <w:lang w:val="fr-BE"/>
        </w:rPr>
        <w:t>La connexion des panneaux av</w:t>
      </w:r>
      <w:r>
        <w:rPr>
          <w:sz w:val="22"/>
          <w:szCs w:val="22"/>
          <w:lang w:val="fr-BE"/>
        </w:rPr>
        <w:t>ec</w:t>
      </w:r>
      <w:r w:rsidRPr="006D1C22">
        <w:rPr>
          <w:sz w:val="22"/>
          <w:szCs w:val="22"/>
          <w:lang w:val="fr-BE"/>
        </w:rPr>
        <w:t xml:space="preserve"> la maçonnerie se fait avec des profilés en U de telle sorte que</w:t>
      </w:r>
      <w:r>
        <w:rPr>
          <w:sz w:val="22"/>
          <w:szCs w:val="22"/>
          <w:lang w:val="fr-BE"/>
        </w:rPr>
        <w:t xml:space="preserve"> l</w:t>
      </w:r>
      <w:r w:rsidRPr="006D1C22">
        <w:rPr>
          <w:sz w:val="22"/>
          <w:szCs w:val="22"/>
          <w:lang w:val="fr-BE"/>
        </w:rPr>
        <w:t xml:space="preserve">es tolérances de construction peuvent être </w:t>
      </w:r>
      <w:r>
        <w:rPr>
          <w:sz w:val="22"/>
          <w:szCs w:val="22"/>
          <w:lang w:val="fr-BE"/>
        </w:rPr>
        <w:t>compensées</w:t>
      </w:r>
      <w:r w:rsidRPr="006D1C22">
        <w:rPr>
          <w:sz w:val="22"/>
          <w:szCs w:val="22"/>
          <w:lang w:val="fr-BE"/>
        </w:rPr>
        <w:t>.</w:t>
      </w:r>
    </w:p>
    <w:p w14:paraId="08B27DD3" w14:textId="77777777" w:rsidR="008104C5" w:rsidRPr="006D1C22" w:rsidRDefault="008104C5" w:rsidP="008104C5">
      <w:pPr>
        <w:rPr>
          <w:sz w:val="22"/>
          <w:szCs w:val="22"/>
          <w:lang w:val="fr-BE"/>
        </w:rPr>
      </w:pPr>
      <w:r w:rsidRPr="006D1C22">
        <w:rPr>
          <w:sz w:val="22"/>
          <w:szCs w:val="22"/>
          <w:lang w:val="fr-BE"/>
        </w:rPr>
        <w:t>Les raccords d'angle sont finis avec un profil d'angle arrondi.</w:t>
      </w:r>
    </w:p>
    <w:p w14:paraId="6E963232" w14:textId="5FED45EA" w:rsidR="008104C5" w:rsidRPr="003333CD" w:rsidRDefault="008104C5" w:rsidP="008104C5">
      <w:pPr>
        <w:ind w:left="993" w:hanging="993"/>
        <w:rPr>
          <w:bCs/>
          <w:i/>
          <w:iCs/>
          <w:color w:val="548DD4" w:themeColor="text2" w:themeTint="99"/>
          <w:sz w:val="22"/>
          <w:szCs w:val="22"/>
          <w:lang w:val="fr-BE"/>
        </w:rPr>
      </w:pPr>
      <w:r w:rsidRPr="003333CD">
        <w:rPr>
          <w:bCs/>
          <w:i/>
          <w:iCs/>
          <w:color w:val="548DD4" w:themeColor="text2" w:themeTint="99"/>
          <w:sz w:val="22"/>
          <w:szCs w:val="22"/>
          <w:u w:val="single"/>
          <w:lang w:val="fr-BE"/>
        </w:rPr>
        <w:t>Option 1</w:t>
      </w:r>
      <w:r w:rsidRPr="006C393F">
        <w:rPr>
          <w:bCs/>
          <w:i/>
          <w:iCs/>
          <w:color w:val="548DD4" w:themeColor="text2" w:themeTint="99"/>
          <w:sz w:val="22"/>
          <w:szCs w:val="22"/>
          <w:u w:val="single"/>
          <w:lang w:val="fr-BE"/>
        </w:rPr>
        <w:t xml:space="preserve"> </w:t>
      </w:r>
      <w:r w:rsidRPr="003333CD">
        <w:rPr>
          <w:bCs/>
          <w:i/>
          <w:iCs/>
          <w:color w:val="548DD4" w:themeColor="text2" w:themeTint="99"/>
          <w:sz w:val="22"/>
          <w:szCs w:val="22"/>
          <w:lang w:val="fr-BE"/>
        </w:rPr>
        <w:t xml:space="preserve">: joints </w:t>
      </w:r>
      <w:r w:rsidR="0010224C">
        <w:rPr>
          <w:bCs/>
          <w:i/>
          <w:iCs/>
          <w:color w:val="548DD4" w:themeColor="text2" w:themeTint="99"/>
          <w:sz w:val="22"/>
          <w:szCs w:val="22"/>
          <w:lang w:val="fr-BE"/>
        </w:rPr>
        <w:t>creux</w:t>
      </w:r>
      <w:r w:rsidRPr="003333CD">
        <w:rPr>
          <w:bCs/>
          <w:i/>
          <w:iCs/>
          <w:color w:val="548DD4" w:themeColor="text2" w:themeTint="99"/>
          <w:sz w:val="22"/>
          <w:szCs w:val="22"/>
          <w:lang w:val="fr-BE"/>
        </w:rPr>
        <w:t xml:space="preserve"> pour la fixation des parois frontales et des parois </w:t>
      </w:r>
      <w:r w:rsidR="0010224C">
        <w:rPr>
          <w:bCs/>
          <w:i/>
          <w:iCs/>
          <w:color w:val="548DD4" w:themeColor="text2" w:themeTint="99"/>
          <w:sz w:val="22"/>
          <w:szCs w:val="22"/>
          <w:lang w:val="fr-BE"/>
        </w:rPr>
        <w:t>de séparation</w:t>
      </w:r>
      <w:r w:rsidRPr="003333CD">
        <w:rPr>
          <w:bCs/>
          <w:i/>
          <w:iCs/>
          <w:color w:val="548DD4" w:themeColor="text2" w:themeTint="99"/>
          <w:sz w:val="22"/>
          <w:szCs w:val="22"/>
          <w:lang w:val="fr-BE"/>
        </w:rPr>
        <w:t xml:space="preserve"> aux murs maçonnés.</w:t>
      </w:r>
    </w:p>
    <w:p w14:paraId="1310A958" w14:textId="119294BA" w:rsidR="008104C5" w:rsidRDefault="008104C5" w:rsidP="008104C5">
      <w:pPr>
        <w:ind w:left="993" w:hanging="993"/>
        <w:rPr>
          <w:bCs/>
          <w:i/>
          <w:iCs/>
          <w:color w:val="548DD4" w:themeColor="text2" w:themeTint="99"/>
          <w:sz w:val="22"/>
          <w:szCs w:val="22"/>
          <w:lang w:val="fr-BE"/>
        </w:rPr>
      </w:pPr>
      <w:r w:rsidRPr="003333CD">
        <w:rPr>
          <w:bCs/>
          <w:i/>
          <w:iCs/>
          <w:color w:val="548DD4" w:themeColor="text2" w:themeTint="99"/>
          <w:sz w:val="22"/>
          <w:szCs w:val="22"/>
          <w:u w:val="single"/>
          <w:lang w:val="fr-BE"/>
        </w:rPr>
        <w:t>Option 2</w:t>
      </w:r>
      <w:r w:rsidRPr="006C393F">
        <w:rPr>
          <w:bCs/>
          <w:i/>
          <w:iCs/>
          <w:color w:val="548DD4" w:themeColor="text2" w:themeTint="99"/>
          <w:sz w:val="22"/>
          <w:szCs w:val="22"/>
          <w:u w:val="single"/>
          <w:lang w:val="fr-BE"/>
        </w:rPr>
        <w:t xml:space="preserve"> </w:t>
      </w:r>
      <w:r w:rsidRPr="003333CD">
        <w:rPr>
          <w:bCs/>
          <w:i/>
          <w:iCs/>
          <w:color w:val="548DD4" w:themeColor="text2" w:themeTint="99"/>
          <w:sz w:val="22"/>
          <w:szCs w:val="22"/>
          <w:lang w:val="fr-BE"/>
        </w:rPr>
        <w:t>: cabines ‘flottantes’</w:t>
      </w:r>
      <w:r w:rsidR="002B02B5">
        <w:rPr>
          <w:bCs/>
          <w:i/>
          <w:iCs/>
          <w:color w:val="548DD4" w:themeColor="text2" w:themeTint="99"/>
          <w:sz w:val="22"/>
          <w:szCs w:val="22"/>
          <w:lang w:val="fr-BE"/>
        </w:rPr>
        <w:t> :</w:t>
      </w:r>
      <w:r w:rsidRPr="003333CD">
        <w:rPr>
          <w:bCs/>
          <w:i/>
          <w:iCs/>
          <w:color w:val="548DD4" w:themeColor="text2" w:themeTint="99"/>
          <w:sz w:val="22"/>
          <w:szCs w:val="22"/>
          <w:lang w:val="fr-BE"/>
        </w:rPr>
        <w:t xml:space="preserve"> profil stabilisateur 40 x 30 mm (uniquement disponible pour des cabines en rangé).</w:t>
      </w:r>
    </w:p>
    <w:p w14:paraId="3E7BEFFD" w14:textId="234F5A3D" w:rsidR="002B02B5" w:rsidRPr="003333CD" w:rsidRDefault="002B02B5" w:rsidP="008104C5">
      <w:pPr>
        <w:ind w:left="993" w:hanging="993"/>
        <w:rPr>
          <w:bCs/>
          <w:i/>
          <w:iCs/>
          <w:color w:val="548DD4" w:themeColor="text2" w:themeTint="99"/>
          <w:sz w:val="22"/>
          <w:szCs w:val="22"/>
          <w:lang w:val="fr-BE"/>
        </w:rPr>
      </w:pPr>
      <w:r>
        <w:rPr>
          <w:bCs/>
          <w:i/>
          <w:iCs/>
          <w:color w:val="548DD4" w:themeColor="text2" w:themeTint="99"/>
          <w:sz w:val="22"/>
          <w:szCs w:val="22"/>
          <w:u w:val="single"/>
          <w:lang w:val="fr-BE"/>
        </w:rPr>
        <w:t>Option 3</w:t>
      </w:r>
      <w:r w:rsidRPr="006C393F">
        <w:rPr>
          <w:bCs/>
          <w:i/>
          <w:iCs/>
          <w:color w:val="548DD4" w:themeColor="text2" w:themeTint="99"/>
          <w:sz w:val="22"/>
          <w:szCs w:val="22"/>
          <w:u w:val="single"/>
          <w:lang w:val="fr-BE"/>
        </w:rPr>
        <w:t> </w:t>
      </w:r>
      <w:r w:rsidRPr="002B02B5">
        <w:rPr>
          <w:bCs/>
          <w:i/>
          <w:iCs/>
          <w:color w:val="548DD4" w:themeColor="text2" w:themeTint="99"/>
          <w:sz w:val="22"/>
          <w:szCs w:val="22"/>
          <w:lang w:val="fr-BE"/>
        </w:rPr>
        <w:t>:</w:t>
      </w:r>
      <w:r>
        <w:rPr>
          <w:bCs/>
          <w:i/>
          <w:iCs/>
          <w:color w:val="548DD4" w:themeColor="text2" w:themeTint="99"/>
          <w:sz w:val="22"/>
          <w:szCs w:val="22"/>
          <w:lang w:val="fr-BE"/>
        </w:rPr>
        <w:tab/>
      </w:r>
      <w:r w:rsidR="00ED03F2">
        <w:rPr>
          <w:bCs/>
          <w:i/>
          <w:iCs/>
          <w:color w:val="548DD4" w:themeColor="text2" w:themeTint="99"/>
          <w:sz w:val="22"/>
          <w:szCs w:val="22"/>
          <w:lang w:val="fr-BE"/>
        </w:rPr>
        <w:t>profils en acier inoxydable</w:t>
      </w:r>
      <w:r w:rsidR="00737477">
        <w:rPr>
          <w:bCs/>
          <w:i/>
          <w:iCs/>
          <w:color w:val="548DD4" w:themeColor="text2" w:themeTint="99"/>
          <w:sz w:val="22"/>
          <w:szCs w:val="22"/>
          <w:lang w:val="fr-BE"/>
        </w:rPr>
        <w:t>.</w:t>
      </w:r>
    </w:p>
    <w:p w14:paraId="4465B044" w14:textId="77777777" w:rsidR="00E0474B" w:rsidRPr="00E0474B" w:rsidRDefault="00E0474B" w:rsidP="00336352">
      <w:pPr>
        <w:rPr>
          <w:b/>
          <w:sz w:val="22"/>
          <w:lang w:val="fr-BE"/>
        </w:rPr>
      </w:pPr>
    </w:p>
    <w:p w14:paraId="757B6FE3" w14:textId="77777777" w:rsidR="00E0474B" w:rsidRPr="00E0474B" w:rsidRDefault="00E0474B" w:rsidP="00336352">
      <w:pPr>
        <w:rPr>
          <w:b/>
          <w:sz w:val="22"/>
          <w:lang w:val="fr-BE"/>
        </w:rPr>
      </w:pPr>
    </w:p>
    <w:p w14:paraId="7C694B52" w14:textId="0C27FF57" w:rsidR="008F5526" w:rsidRPr="00E0474B" w:rsidRDefault="00853824" w:rsidP="00336352">
      <w:pPr>
        <w:rPr>
          <w:b/>
          <w:sz w:val="22"/>
          <w:lang w:val="fr-BE"/>
        </w:rPr>
      </w:pPr>
      <w:r w:rsidRPr="00E0474B">
        <w:rPr>
          <w:b/>
          <w:sz w:val="22"/>
          <w:lang w:val="fr-BE"/>
        </w:rPr>
        <w:t>Portes</w:t>
      </w:r>
      <w:r w:rsidR="0053649A" w:rsidRPr="00E0474B">
        <w:rPr>
          <w:b/>
          <w:sz w:val="22"/>
          <w:lang w:val="fr-BE"/>
        </w:rPr>
        <w:t xml:space="preserve"> :</w:t>
      </w:r>
    </w:p>
    <w:p w14:paraId="3445533B" w14:textId="77777777" w:rsidR="00570A40" w:rsidRPr="00570A40" w:rsidRDefault="00570A40" w:rsidP="00570A40">
      <w:pPr>
        <w:rPr>
          <w:sz w:val="22"/>
          <w:lang w:val="fr-BE"/>
        </w:rPr>
      </w:pPr>
      <w:r w:rsidRPr="00570A40">
        <w:rPr>
          <w:sz w:val="22"/>
          <w:lang w:val="fr-BE"/>
        </w:rPr>
        <w:t>Les portes sont dans le même plan que la cloison frontale. La construction est identique aux cloisons. Il n'y a pas de profils d'arrêt.</w:t>
      </w:r>
    </w:p>
    <w:p w14:paraId="27313624" w14:textId="6296D606" w:rsidR="005B1E43" w:rsidRDefault="00570A40" w:rsidP="00570A40">
      <w:pPr>
        <w:rPr>
          <w:sz w:val="22"/>
          <w:lang w:val="fr-BE"/>
        </w:rPr>
      </w:pPr>
      <w:r w:rsidRPr="00570A40">
        <w:rPr>
          <w:sz w:val="22"/>
          <w:lang w:val="fr-BE"/>
        </w:rPr>
        <w:t>Largeur de porte standard : 650 mm (autres largeurs 570 mm, 750 mm et 980 mm sur demande).</w:t>
      </w:r>
    </w:p>
    <w:p w14:paraId="5868447B" w14:textId="77777777" w:rsidR="00F01F37" w:rsidRPr="006D1C22" w:rsidRDefault="00F01F37" w:rsidP="00F01F37">
      <w:pPr>
        <w:rPr>
          <w:sz w:val="22"/>
          <w:szCs w:val="22"/>
          <w:lang w:val="fr-BE"/>
        </w:rPr>
      </w:pPr>
      <w:r w:rsidRPr="00A7681D">
        <w:rPr>
          <w:sz w:val="22"/>
          <w:szCs w:val="22"/>
          <w:lang w:val="fr-BE"/>
        </w:rPr>
        <w:t xml:space="preserve">Des renforts internes sont nécessaires dans la </w:t>
      </w:r>
      <w:r>
        <w:rPr>
          <w:sz w:val="22"/>
          <w:szCs w:val="22"/>
          <w:lang w:val="fr-BE"/>
        </w:rPr>
        <w:t>porte</w:t>
      </w:r>
      <w:r w:rsidRPr="00A7681D">
        <w:rPr>
          <w:sz w:val="22"/>
          <w:szCs w:val="22"/>
          <w:lang w:val="fr-BE"/>
        </w:rPr>
        <w:t xml:space="preserve"> pour le montage d</w:t>
      </w:r>
      <w:r>
        <w:rPr>
          <w:sz w:val="22"/>
          <w:szCs w:val="22"/>
          <w:lang w:val="fr-BE"/>
        </w:rPr>
        <w:t>’</w:t>
      </w:r>
      <w:r w:rsidRPr="00A7681D">
        <w:rPr>
          <w:sz w:val="22"/>
          <w:szCs w:val="22"/>
          <w:lang w:val="fr-BE"/>
        </w:rPr>
        <w:t>accessoires.</w:t>
      </w:r>
    </w:p>
    <w:p w14:paraId="21A1D914" w14:textId="77777777" w:rsidR="004929DC" w:rsidRDefault="004929DC" w:rsidP="00336352">
      <w:pPr>
        <w:rPr>
          <w:b/>
          <w:sz w:val="22"/>
          <w:lang w:val="fr-BE"/>
        </w:rPr>
      </w:pPr>
    </w:p>
    <w:p w14:paraId="1290FEAE" w14:textId="77777777" w:rsidR="004929DC" w:rsidRDefault="004929DC" w:rsidP="00336352">
      <w:pPr>
        <w:rPr>
          <w:b/>
          <w:sz w:val="22"/>
          <w:lang w:val="fr-BE"/>
        </w:rPr>
      </w:pPr>
    </w:p>
    <w:p w14:paraId="380D33D7" w14:textId="59119514" w:rsidR="008F5526" w:rsidRPr="00E0474B" w:rsidRDefault="009C737A" w:rsidP="00336352">
      <w:pPr>
        <w:rPr>
          <w:b/>
          <w:sz w:val="22"/>
          <w:lang w:val="fr-BE"/>
        </w:rPr>
      </w:pPr>
      <w:r w:rsidRPr="00E0474B">
        <w:rPr>
          <w:b/>
          <w:sz w:val="22"/>
          <w:lang w:val="fr-BE"/>
        </w:rPr>
        <w:t>Garnitures de portes</w:t>
      </w:r>
      <w:r w:rsidR="0053649A" w:rsidRPr="00E0474B">
        <w:rPr>
          <w:b/>
          <w:sz w:val="22"/>
          <w:lang w:val="fr-BE"/>
        </w:rPr>
        <w:t xml:space="preserve"> :</w:t>
      </w:r>
    </w:p>
    <w:p w14:paraId="6E30C4ED" w14:textId="77777777" w:rsidR="00C20739" w:rsidRDefault="00C20739" w:rsidP="00C20739">
      <w:pPr>
        <w:rPr>
          <w:sz w:val="22"/>
          <w:szCs w:val="22"/>
          <w:lang w:val="fr-FR"/>
        </w:rPr>
      </w:pPr>
      <w:r w:rsidRPr="0005270B">
        <w:rPr>
          <w:sz w:val="22"/>
          <w:szCs w:val="22"/>
          <w:lang w:val="fr-FR"/>
        </w:rPr>
        <w:t>Deux charnières à 3 rouleaux extrêmement robustes et sans entretien en aluminium Ø 20 mm, dont une avec ressort intégré pour la fermeture automatique de la porte.</w:t>
      </w:r>
    </w:p>
    <w:p w14:paraId="6D267822" w14:textId="0C42E1CA" w:rsidR="00C20739" w:rsidRDefault="00C20739" w:rsidP="00C20739">
      <w:pPr>
        <w:tabs>
          <w:tab w:val="left" w:pos="993"/>
        </w:tabs>
        <w:ind w:left="993" w:hanging="993"/>
        <w:rPr>
          <w:i/>
          <w:iCs/>
          <w:color w:val="548DD4" w:themeColor="text2" w:themeTint="99"/>
          <w:sz w:val="22"/>
          <w:szCs w:val="22"/>
          <w:lang w:val="fr-FR"/>
        </w:rPr>
      </w:pPr>
      <w:r w:rsidRPr="0005270B">
        <w:rPr>
          <w:i/>
          <w:iCs/>
          <w:color w:val="548DD4" w:themeColor="text2" w:themeTint="99"/>
          <w:sz w:val="22"/>
          <w:szCs w:val="22"/>
          <w:u w:val="single"/>
          <w:lang w:val="fr-FR"/>
        </w:rPr>
        <w:t>Variante</w:t>
      </w:r>
      <w:r w:rsidRPr="006C393F">
        <w:rPr>
          <w:i/>
          <w:iCs/>
          <w:color w:val="548DD4" w:themeColor="text2" w:themeTint="99"/>
          <w:sz w:val="22"/>
          <w:szCs w:val="22"/>
          <w:u w:val="single"/>
          <w:lang w:val="fr-FR"/>
        </w:rPr>
        <w:t xml:space="preserve"> </w:t>
      </w:r>
      <w:r w:rsidRPr="0005270B">
        <w:rPr>
          <w:i/>
          <w:iCs/>
          <w:color w:val="548DD4" w:themeColor="text2" w:themeTint="99"/>
          <w:sz w:val="22"/>
          <w:szCs w:val="22"/>
          <w:lang w:val="fr-FR"/>
        </w:rPr>
        <w:t>: charnière en acier inoxydable, Ø 20 mm</w:t>
      </w:r>
    </w:p>
    <w:p w14:paraId="411CA659" w14:textId="2C80C3FF" w:rsidR="002801BF" w:rsidRDefault="001211B6" w:rsidP="001211B6">
      <w:pPr>
        <w:tabs>
          <w:tab w:val="left" w:pos="993"/>
        </w:tabs>
        <w:ind w:left="993" w:hanging="993"/>
        <w:rPr>
          <w:i/>
          <w:iCs/>
          <w:color w:val="548DD4" w:themeColor="text2" w:themeTint="99"/>
          <w:sz w:val="22"/>
          <w:szCs w:val="22"/>
          <w:lang w:val="fr-FR"/>
        </w:rPr>
      </w:pPr>
      <w:r>
        <w:rPr>
          <w:i/>
          <w:iCs/>
          <w:color w:val="548DD4" w:themeColor="text2" w:themeTint="99"/>
          <w:sz w:val="22"/>
          <w:szCs w:val="22"/>
          <w:u w:val="single"/>
          <w:lang w:val="fr-FR"/>
        </w:rPr>
        <w:t>Variante</w:t>
      </w:r>
      <w:r w:rsidRPr="006C393F">
        <w:rPr>
          <w:i/>
          <w:iCs/>
          <w:color w:val="548DD4" w:themeColor="text2" w:themeTint="99"/>
          <w:sz w:val="22"/>
          <w:szCs w:val="22"/>
          <w:u w:val="single"/>
          <w:lang w:val="fr-FR"/>
        </w:rPr>
        <w:t> </w:t>
      </w:r>
      <w:r w:rsidRPr="001211B6">
        <w:rPr>
          <w:i/>
          <w:iCs/>
          <w:color w:val="548DD4" w:themeColor="text2" w:themeTint="99"/>
          <w:sz w:val="22"/>
          <w:szCs w:val="22"/>
          <w:lang w:val="fr-FR"/>
        </w:rPr>
        <w:t>:</w:t>
      </w:r>
      <w:r>
        <w:rPr>
          <w:i/>
          <w:iCs/>
          <w:color w:val="548DD4" w:themeColor="text2" w:themeTint="99"/>
          <w:sz w:val="22"/>
          <w:szCs w:val="22"/>
          <w:lang w:val="fr-FR"/>
        </w:rPr>
        <w:t xml:space="preserve"> </w:t>
      </w:r>
      <w:r w:rsidRPr="001211B6">
        <w:rPr>
          <w:i/>
          <w:iCs/>
          <w:color w:val="548DD4" w:themeColor="text2" w:themeTint="99"/>
          <w:sz w:val="22"/>
          <w:szCs w:val="22"/>
          <w:lang w:val="fr-FR"/>
        </w:rPr>
        <w:t>charnières cachées, entièrement intégrées dans les parois (non autofermantes).</w:t>
      </w:r>
    </w:p>
    <w:p w14:paraId="3F67C80F" w14:textId="77777777" w:rsidR="00C20739" w:rsidRDefault="00C20739" w:rsidP="00C20739">
      <w:pPr>
        <w:tabs>
          <w:tab w:val="left" w:pos="993"/>
        </w:tabs>
        <w:ind w:left="993" w:hanging="993"/>
        <w:rPr>
          <w:i/>
          <w:iCs/>
          <w:color w:val="548DD4" w:themeColor="text2" w:themeTint="99"/>
          <w:sz w:val="22"/>
          <w:szCs w:val="22"/>
          <w:lang w:val="fr-FR"/>
        </w:rPr>
      </w:pPr>
    </w:p>
    <w:p w14:paraId="0B72BA19" w14:textId="77777777" w:rsidR="00C20739" w:rsidRDefault="00C20739" w:rsidP="00C20739">
      <w:pPr>
        <w:rPr>
          <w:sz w:val="22"/>
          <w:szCs w:val="22"/>
          <w:lang w:val="fr-BE"/>
        </w:rPr>
      </w:pPr>
      <w:r>
        <w:rPr>
          <w:sz w:val="22"/>
          <w:szCs w:val="22"/>
          <w:lang w:val="fr-BE"/>
        </w:rPr>
        <w:t>Poignée de porte en forme de L ou U et serrure avec indicateur de présence rouge/blanc en aluminium anodisé.</w:t>
      </w:r>
    </w:p>
    <w:p w14:paraId="4B5A11F8" w14:textId="77777777" w:rsidR="00C20739" w:rsidRPr="007814A0" w:rsidRDefault="00C20739" w:rsidP="00C20739">
      <w:pPr>
        <w:tabs>
          <w:tab w:val="left" w:pos="1276"/>
        </w:tabs>
        <w:ind w:left="1276" w:hanging="1276"/>
        <w:rPr>
          <w:i/>
          <w:iCs/>
          <w:color w:val="548DD4" w:themeColor="text2" w:themeTint="99"/>
          <w:sz w:val="22"/>
          <w:szCs w:val="22"/>
          <w:lang w:val="fr-BE"/>
        </w:rPr>
      </w:pPr>
      <w:r w:rsidRPr="007814A0">
        <w:rPr>
          <w:i/>
          <w:iCs/>
          <w:color w:val="548DD4" w:themeColor="text2" w:themeTint="99"/>
          <w:sz w:val="22"/>
          <w:szCs w:val="22"/>
          <w:u w:val="single"/>
          <w:lang w:val="fr-BE"/>
        </w:rPr>
        <w:t>Alternative</w:t>
      </w:r>
      <w:r w:rsidRPr="006C393F">
        <w:rPr>
          <w:i/>
          <w:iCs/>
          <w:color w:val="548DD4" w:themeColor="text2" w:themeTint="99"/>
          <w:sz w:val="22"/>
          <w:szCs w:val="22"/>
          <w:u w:val="single"/>
          <w:lang w:val="fr-BE"/>
        </w:rPr>
        <w:t> </w:t>
      </w:r>
      <w:r w:rsidRPr="007814A0">
        <w:rPr>
          <w:i/>
          <w:iCs/>
          <w:color w:val="548DD4" w:themeColor="text2" w:themeTint="99"/>
          <w:sz w:val="22"/>
          <w:szCs w:val="22"/>
          <w:lang w:val="fr-BE"/>
        </w:rPr>
        <w:t xml:space="preserve">: </w:t>
      </w:r>
      <w:r>
        <w:rPr>
          <w:i/>
          <w:iCs/>
          <w:color w:val="548DD4" w:themeColor="text2" w:themeTint="99"/>
          <w:sz w:val="22"/>
          <w:szCs w:val="22"/>
          <w:lang w:val="fr-BE"/>
        </w:rPr>
        <w:tab/>
      </w:r>
      <w:r w:rsidRPr="007814A0">
        <w:rPr>
          <w:i/>
          <w:iCs/>
          <w:color w:val="548DD4" w:themeColor="text2" w:themeTint="99"/>
          <w:sz w:val="22"/>
          <w:szCs w:val="22"/>
          <w:lang w:val="fr-BE"/>
        </w:rPr>
        <w:t>bouton de porte et serrure avec indicateur de présence rouge/blanc en aluminium anodisé</w:t>
      </w:r>
    </w:p>
    <w:p w14:paraId="59703C78" w14:textId="77777777" w:rsidR="00C20739" w:rsidRPr="007814A0" w:rsidRDefault="00C20739" w:rsidP="00C20739">
      <w:pPr>
        <w:tabs>
          <w:tab w:val="left" w:pos="1276"/>
        </w:tabs>
        <w:ind w:left="1276" w:hanging="1276"/>
        <w:rPr>
          <w:i/>
          <w:iCs/>
          <w:color w:val="548DD4" w:themeColor="text2" w:themeTint="99"/>
          <w:sz w:val="22"/>
          <w:szCs w:val="22"/>
          <w:lang w:val="fr-BE"/>
        </w:rPr>
      </w:pPr>
      <w:r w:rsidRPr="007814A0">
        <w:rPr>
          <w:i/>
          <w:iCs/>
          <w:color w:val="548DD4" w:themeColor="text2" w:themeTint="99"/>
          <w:sz w:val="22"/>
          <w:szCs w:val="22"/>
          <w:u w:val="single"/>
          <w:lang w:val="fr-BE"/>
        </w:rPr>
        <w:t>Variante</w:t>
      </w:r>
      <w:r w:rsidRPr="006C393F">
        <w:rPr>
          <w:i/>
          <w:iCs/>
          <w:color w:val="548DD4" w:themeColor="text2" w:themeTint="99"/>
          <w:sz w:val="22"/>
          <w:szCs w:val="22"/>
          <w:u w:val="single"/>
          <w:lang w:val="fr-BE"/>
        </w:rPr>
        <w:t> </w:t>
      </w:r>
      <w:r w:rsidRPr="007814A0">
        <w:rPr>
          <w:i/>
          <w:iCs/>
          <w:color w:val="548DD4" w:themeColor="text2" w:themeTint="99"/>
          <w:sz w:val="22"/>
          <w:szCs w:val="22"/>
          <w:lang w:val="fr-BE"/>
        </w:rPr>
        <w:t xml:space="preserve">: </w:t>
      </w:r>
      <w:r>
        <w:rPr>
          <w:i/>
          <w:iCs/>
          <w:color w:val="548DD4" w:themeColor="text2" w:themeTint="99"/>
          <w:sz w:val="22"/>
          <w:szCs w:val="22"/>
          <w:lang w:val="fr-BE"/>
        </w:rPr>
        <w:tab/>
      </w:r>
      <w:r w:rsidRPr="007814A0">
        <w:rPr>
          <w:i/>
          <w:iCs/>
          <w:color w:val="548DD4" w:themeColor="text2" w:themeTint="99"/>
          <w:sz w:val="22"/>
          <w:szCs w:val="22"/>
          <w:lang w:val="fr-BE"/>
        </w:rPr>
        <w:t>exécution en acier inoxydable</w:t>
      </w:r>
    </w:p>
    <w:p w14:paraId="41CCBE95" w14:textId="27D28F18" w:rsidR="00C20739" w:rsidRDefault="00C20739" w:rsidP="00C20739">
      <w:pPr>
        <w:tabs>
          <w:tab w:val="left" w:pos="1276"/>
        </w:tabs>
        <w:ind w:left="1276" w:hanging="1276"/>
        <w:rPr>
          <w:i/>
          <w:iCs/>
          <w:color w:val="548DD4" w:themeColor="text2" w:themeTint="99"/>
          <w:sz w:val="22"/>
          <w:szCs w:val="22"/>
          <w:lang w:val="fr-BE"/>
        </w:rPr>
      </w:pPr>
      <w:r w:rsidRPr="007814A0">
        <w:rPr>
          <w:i/>
          <w:iCs/>
          <w:color w:val="548DD4" w:themeColor="text2" w:themeTint="99"/>
          <w:sz w:val="22"/>
          <w:szCs w:val="22"/>
          <w:u w:val="single"/>
          <w:lang w:val="fr-BE"/>
        </w:rPr>
        <w:t>Variante</w:t>
      </w:r>
      <w:r w:rsidRPr="006C393F">
        <w:rPr>
          <w:i/>
          <w:iCs/>
          <w:color w:val="548DD4" w:themeColor="text2" w:themeTint="99"/>
          <w:sz w:val="22"/>
          <w:szCs w:val="22"/>
          <w:u w:val="single"/>
          <w:lang w:val="fr-BE"/>
        </w:rPr>
        <w:t> </w:t>
      </w:r>
      <w:r w:rsidRPr="007814A0">
        <w:rPr>
          <w:i/>
          <w:iCs/>
          <w:color w:val="548DD4" w:themeColor="text2" w:themeTint="99"/>
          <w:sz w:val="22"/>
          <w:szCs w:val="22"/>
          <w:lang w:val="fr-BE"/>
        </w:rPr>
        <w:t xml:space="preserve">: </w:t>
      </w:r>
      <w:r>
        <w:rPr>
          <w:i/>
          <w:iCs/>
          <w:color w:val="548DD4" w:themeColor="text2" w:themeTint="99"/>
          <w:sz w:val="22"/>
          <w:szCs w:val="22"/>
          <w:lang w:val="fr-BE"/>
        </w:rPr>
        <w:tab/>
      </w:r>
      <w:r w:rsidRPr="00FA3351">
        <w:rPr>
          <w:i/>
          <w:iCs/>
          <w:color w:val="548DD4" w:themeColor="text2" w:themeTint="99"/>
          <w:sz w:val="22"/>
          <w:szCs w:val="22"/>
          <w:lang w:val="fr-BE"/>
        </w:rPr>
        <w:t xml:space="preserve">serrure de </w:t>
      </w:r>
      <w:r>
        <w:rPr>
          <w:i/>
          <w:iCs/>
          <w:color w:val="548DD4" w:themeColor="text2" w:themeTint="99"/>
          <w:sz w:val="22"/>
          <w:szCs w:val="22"/>
          <w:lang w:val="fr-BE"/>
        </w:rPr>
        <w:t>toilette</w:t>
      </w:r>
      <w:r w:rsidRPr="00FA3351">
        <w:rPr>
          <w:i/>
          <w:iCs/>
          <w:color w:val="548DD4" w:themeColor="text2" w:themeTint="99"/>
          <w:sz w:val="22"/>
          <w:szCs w:val="22"/>
          <w:lang w:val="fr-BE"/>
        </w:rPr>
        <w:t xml:space="preserve"> avec pêne demi-tour et </w:t>
      </w:r>
      <w:r w:rsidR="006C393F">
        <w:rPr>
          <w:i/>
          <w:iCs/>
          <w:color w:val="548DD4" w:themeColor="text2" w:themeTint="99"/>
          <w:sz w:val="22"/>
          <w:szCs w:val="22"/>
          <w:lang w:val="fr-BE"/>
        </w:rPr>
        <w:t>bouton</w:t>
      </w:r>
      <w:r w:rsidRPr="00FA3351">
        <w:rPr>
          <w:i/>
          <w:iCs/>
          <w:color w:val="548DD4" w:themeColor="text2" w:themeTint="99"/>
          <w:sz w:val="22"/>
          <w:szCs w:val="22"/>
          <w:lang w:val="fr-BE"/>
        </w:rPr>
        <w:t xml:space="preserve"> de porte en nylon fixé de manière invisible. Rosaces de toilette en nylon avec indicateur d'occupation rouge/blanc et ouverture d'urgence.</w:t>
      </w:r>
    </w:p>
    <w:p w14:paraId="66B81EB0" w14:textId="49BAB440" w:rsidR="00C20739" w:rsidRDefault="00C20739" w:rsidP="00C20739">
      <w:pPr>
        <w:tabs>
          <w:tab w:val="left" w:pos="1276"/>
        </w:tabs>
        <w:ind w:left="1276" w:hanging="1276"/>
        <w:rPr>
          <w:i/>
          <w:iCs/>
          <w:color w:val="548DD4" w:themeColor="text2" w:themeTint="99"/>
          <w:sz w:val="22"/>
          <w:szCs w:val="22"/>
          <w:lang w:val="fr-BE"/>
        </w:rPr>
      </w:pPr>
      <w:r>
        <w:rPr>
          <w:i/>
          <w:iCs/>
          <w:color w:val="548DD4" w:themeColor="text2" w:themeTint="99"/>
          <w:sz w:val="22"/>
          <w:szCs w:val="22"/>
          <w:u w:val="single"/>
          <w:lang w:val="fr-BE"/>
        </w:rPr>
        <w:t>Option </w:t>
      </w:r>
      <w:r w:rsidRPr="0005270B">
        <w:rPr>
          <w:i/>
          <w:iCs/>
          <w:color w:val="548DD4" w:themeColor="text2" w:themeTint="99"/>
          <w:sz w:val="22"/>
          <w:szCs w:val="22"/>
          <w:lang w:val="fr-BE"/>
        </w:rPr>
        <w:t>:</w:t>
      </w:r>
      <w:r>
        <w:rPr>
          <w:i/>
          <w:iCs/>
          <w:color w:val="548DD4" w:themeColor="text2" w:themeTint="99"/>
          <w:sz w:val="22"/>
          <w:szCs w:val="22"/>
          <w:lang w:val="fr-BE"/>
        </w:rPr>
        <w:tab/>
      </w:r>
      <w:r w:rsidR="000B55D5">
        <w:rPr>
          <w:i/>
          <w:iCs/>
          <w:color w:val="548DD4" w:themeColor="text2" w:themeTint="99"/>
          <w:sz w:val="22"/>
          <w:szCs w:val="22"/>
          <w:lang w:val="fr-BE"/>
        </w:rPr>
        <w:t>système ‘soft-close’ sur les portes (uniquement disponible avec bouton de porte)</w:t>
      </w:r>
      <w:r w:rsidR="00171611">
        <w:rPr>
          <w:i/>
          <w:iCs/>
          <w:color w:val="548DD4" w:themeColor="text2" w:themeTint="99"/>
          <w:sz w:val="22"/>
          <w:szCs w:val="22"/>
          <w:lang w:val="fr-BE"/>
        </w:rPr>
        <w:t>.</w:t>
      </w:r>
    </w:p>
    <w:p w14:paraId="69D74988" w14:textId="7CFDD705" w:rsidR="00EE65BB" w:rsidRPr="00E0474B" w:rsidRDefault="00EE65BB" w:rsidP="00336352">
      <w:pPr>
        <w:rPr>
          <w:sz w:val="22"/>
          <w:lang w:val="fr-BE"/>
        </w:rPr>
      </w:pPr>
    </w:p>
    <w:p w14:paraId="09BDADF9" w14:textId="77777777" w:rsidR="008F5526" w:rsidRPr="00E0474B" w:rsidRDefault="008F5526" w:rsidP="00336352">
      <w:pPr>
        <w:rPr>
          <w:sz w:val="22"/>
          <w:lang w:val="fr-BE"/>
        </w:rPr>
      </w:pPr>
    </w:p>
    <w:p w14:paraId="3DF147A3" w14:textId="77777777" w:rsidR="007219B1" w:rsidRPr="00FA3351" w:rsidRDefault="007219B1" w:rsidP="007219B1">
      <w:pPr>
        <w:rPr>
          <w:b/>
          <w:sz w:val="22"/>
          <w:szCs w:val="22"/>
          <w:lang w:val="fr-BE"/>
        </w:rPr>
      </w:pPr>
      <w:r w:rsidRPr="00FA3351">
        <w:rPr>
          <w:b/>
          <w:sz w:val="22"/>
          <w:szCs w:val="22"/>
          <w:lang w:val="fr-BE"/>
        </w:rPr>
        <w:t>Teintes :</w:t>
      </w:r>
    </w:p>
    <w:p w14:paraId="6C55FE32" w14:textId="77777777" w:rsidR="007219B1" w:rsidRPr="00FA3351" w:rsidRDefault="007219B1" w:rsidP="007219B1">
      <w:pPr>
        <w:rPr>
          <w:sz w:val="22"/>
          <w:szCs w:val="22"/>
          <w:lang w:val="fr-BE"/>
        </w:rPr>
      </w:pPr>
      <w:r w:rsidRPr="00FA3351">
        <w:rPr>
          <w:sz w:val="22"/>
          <w:szCs w:val="22"/>
          <w:lang w:val="fr-BE"/>
        </w:rPr>
        <w:t>A choisir dans la gamme du fournisseur</w:t>
      </w:r>
    </w:p>
    <w:p w14:paraId="3A05B708" w14:textId="77777777" w:rsidR="007219B1" w:rsidRPr="00FA3351" w:rsidRDefault="007219B1" w:rsidP="007219B1">
      <w:pPr>
        <w:rPr>
          <w:sz w:val="22"/>
          <w:szCs w:val="22"/>
          <w:lang w:val="fr-BE"/>
        </w:rPr>
      </w:pPr>
      <w:r w:rsidRPr="00FA3351">
        <w:rPr>
          <w:sz w:val="22"/>
          <w:szCs w:val="22"/>
          <w:lang w:val="fr-BE"/>
        </w:rPr>
        <w:t>■</w:t>
      </w:r>
      <w:r w:rsidRPr="00FA3351">
        <w:rPr>
          <w:sz w:val="22"/>
          <w:szCs w:val="22"/>
          <w:lang w:val="fr-BE"/>
        </w:rPr>
        <w:tab/>
      </w:r>
      <w:r>
        <w:rPr>
          <w:sz w:val="22"/>
          <w:szCs w:val="22"/>
          <w:lang w:val="fr-BE"/>
        </w:rPr>
        <w:t>Couleur p</w:t>
      </w:r>
      <w:r w:rsidRPr="00FA3351">
        <w:rPr>
          <w:sz w:val="22"/>
          <w:szCs w:val="22"/>
          <w:lang w:val="fr-BE"/>
        </w:rPr>
        <w:t>anneaux et portes</w:t>
      </w:r>
    </w:p>
    <w:p w14:paraId="084B72EB" w14:textId="77777777" w:rsidR="007219B1" w:rsidRPr="00FA3351" w:rsidRDefault="007219B1" w:rsidP="007219B1">
      <w:pPr>
        <w:rPr>
          <w:sz w:val="22"/>
          <w:szCs w:val="22"/>
          <w:lang w:val="fr-BE"/>
        </w:rPr>
      </w:pPr>
      <w:r w:rsidRPr="00FA3351">
        <w:rPr>
          <w:sz w:val="22"/>
          <w:szCs w:val="22"/>
          <w:lang w:val="fr-BE"/>
        </w:rPr>
        <w:t>■</w:t>
      </w:r>
      <w:r w:rsidRPr="00FA3351">
        <w:rPr>
          <w:sz w:val="22"/>
          <w:szCs w:val="22"/>
          <w:lang w:val="fr-BE"/>
        </w:rPr>
        <w:tab/>
      </w:r>
      <w:r>
        <w:rPr>
          <w:sz w:val="22"/>
          <w:szCs w:val="22"/>
          <w:lang w:val="fr-BE"/>
        </w:rPr>
        <w:t>Couleur p</w:t>
      </w:r>
      <w:r w:rsidRPr="00FA3351">
        <w:rPr>
          <w:sz w:val="22"/>
          <w:szCs w:val="22"/>
          <w:lang w:val="fr-BE"/>
        </w:rPr>
        <w:t>rofil</w:t>
      </w:r>
      <w:r>
        <w:rPr>
          <w:sz w:val="22"/>
          <w:szCs w:val="22"/>
          <w:lang w:val="fr-BE"/>
        </w:rPr>
        <w:t>es</w:t>
      </w:r>
      <w:r w:rsidRPr="00FA3351">
        <w:rPr>
          <w:sz w:val="22"/>
          <w:szCs w:val="22"/>
          <w:lang w:val="fr-BE"/>
        </w:rPr>
        <w:t xml:space="preserve"> en aluminium</w:t>
      </w:r>
    </w:p>
    <w:p w14:paraId="51846003" w14:textId="77777777" w:rsidR="007219B1" w:rsidRPr="006D1C22" w:rsidRDefault="007219B1" w:rsidP="007219B1">
      <w:pPr>
        <w:ind w:left="709" w:hanging="709"/>
        <w:rPr>
          <w:sz w:val="22"/>
          <w:szCs w:val="22"/>
          <w:lang w:val="fr-BE"/>
        </w:rPr>
      </w:pPr>
      <w:r w:rsidRPr="00FA3351">
        <w:rPr>
          <w:sz w:val="22"/>
          <w:szCs w:val="22"/>
          <w:lang w:val="fr-BE"/>
        </w:rPr>
        <w:t>■</w:t>
      </w:r>
      <w:r w:rsidRPr="00FA3351">
        <w:rPr>
          <w:sz w:val="22"/>
          <w:szCs w:val="22"/>
          <w:lang w:val="fr-BE"/>
        </w:rPr>
        <w:tab/>
      </w:r>
      <w:r>
        <w:rPr>
          <w:sz w:val="22"/>
          <w:szCs w:val="22"/>
          <w:lang w:val="fr-BE"/>
        </w:rPr>
        <w:t>Couleur garniture de porte :</w:t>
      </w:r>
      <w:r w:rsidRPr="00FA3351">
        <w:rPr>
          <w:sz w:val="22"/>
          <w:szCs w:val="22"/>
          <w:lang w:val="fr-BE"/>
        </w:rPr>
        <w:t xml:space="preserve"> </w:t>
      </w:r>
      <w:r>
        <w:rPr>
          <w:sz w:val="22"/>
          <w:szCs w:val="22"/>
          <w:lang w:val="fr-BE"/>
        </w:rPr>
        <w:t xml:space="preserve">standard </w:t>
      </w:r>
      <w:r w:rsidRPr="00FA3351">
        <w:rPr>
          <w:sz w:val="22"/>
          <w:szCs w:val="22"/>
          <w:lang w:val="fr-BE"/>
        </w:rPr>
        <w:t>anodisé naturel</w:t>
      </w:r>
      <w:r>
        <w:rPr>
          <w:sz w:val="22"/>
          <w:szCs w:val="22"/>
          <w:lang w:val="fr-BE"/>
        </w:rPr>
        <w:t xml:space="preserve">, autres couleurs sur demande moyennant un supplément </w:t>
      </w:r>
    </w:p>
    <w:p w14:paraId="7B8D6BA8" w14:textId="08B7F747" w:rsidR="008E662D" w:rsidRDefault="008E662D">
      <w:pPr>
        <w:rPr>
          <w:b/>
          <w:sz w:val="22"/>
          <w:szCs w:val="22"/>
          <w:lang w:val="fr-BE"/>
        </w:rPr>
      </w:pPr>
    </w:p>
    <w:p w14:paraId="5C549070" w14:textId="77777777" w:rsidR="009F0402" w:rsidRDefault="009F0402" w:rsidP="007219B1">
      <w:pPr>
        <w:rPr>
          <w:b/>
          <w:sz w:val="22"/>
          <w:szCs w:val="22"/>
          <w:lang w:val="fr-BE"/>
        </w:rPr>
      </w:pPr>
    </w:p>
    <w:p w14:paraId="56521A0D" w14:textId="591A2D9C" w:rsidR="007219B1" w:rsidRPr="00FA3351" w:rsidRDefault="007219B1" w:rsidP="007219B1">
      <w:pPr>
        <w:rPr>
          <w:b/>
          <w:sz w:val="22"/>
          <w:szCs w:val="22"/>
          <w:lang w:val="fr-BE"/>
        </w:rPr>
      </w:pPr>
      <w:r w:rsidRPr="00FA3351">
        <w:rPr>
          <w:b/>
          <w:sz w:val="22"/>
          <w:szCs w:val="22"/>
          <w:lang w:val="fr-BE"/>
        </w:rPr>
        <w:t xml:space="preserve">Accessoires : </w:t>
      </w:r>
    </w:p>
    <w:p w14:paraId="749BFA97" w14:textId="2F25E7B1" w:rsidR="008F5526" w:rsidRPr="009F0402" w:rsidRDefault="00DE4952" w:rsidP="00DE4952">
      <w:pPr>
        <w:rPr>
          <w:sz w:val="22"/>
          <w:szCs w:val="22"/>
          <w:lang w:val="fr-BE"/>
        </w:rPr>
      </w:pPr>
      <w:r w:rsidRPr="00FA3351">
        <w:rPr>
          <w:sz w:val="22"/>
          <w:szCs w:val="22"/>
          <w:lang w:val="fr-BE"/>
        </w:rPr>
        <w:t>Des accessoires tels que patères, porte</w:t>
      </w:r>
      <w:r>
        <w:rPr>
          <w:sz w:val="22"/>
          <w:szCs w:val="22"/>
          <w:lang w:val="fr-BE"/>
        </w:rPr>
        <w:t>s</w:t>
      </w:r>
      <w:r w:rsidRPr="00FA3351">
        <w:rPr>
          <w:sz w:val="22"/>
          <w:szCs w:val="22"/>
          <w:lang w:val="fr-BE"/>
        </w:rPr>
        <w:t xml:space="preserve">-rouleau, brosses de toilette, </w:t>
      </w:r>
      <w:r>
        <w:rPr>
          <w:sz w:val="22"/>
          <w:szCs w:val="22"/>
          <w:lang w:val="fr-BE"/>
        </w:rPr>
        <w:t>séparateurs</w:t>
      </w:r>
      <w:r w:rsidRPr="00FA3351">
        <w:rPr>
          <w:sz w:val="22"/>
          <w:szCs w:val="22"/>
          <w:lang w:val="fr-BE"/>
        </w:rPr>
        <w:t xml:space="preserve"> d'urinoir sont disponibles (y compris le renfort dans le mur)</w:t>
      </w:r>
    </w:p>
    <w:sectPr w:rsidR="008F5526" w:rsidRPr="009F0402" w:rsidSect="00865349">
      <w:headerReference w:type="default" r:id="rId7"/>
      <w:footerReference w:type="default" r:id="rId8"/>
      <w:pgSz w:w="11906" w:h="16838"/>
      <w:pgMar w:top="1417" w:right="1417" w:bottom="899" w:left="1417" w:header="708" w:footer="7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16892" w14:textId="77777777" w:rsidR="009C737A" w:rsidRDefault="009C737A">
      <w:r>
        <w:separator/>
      </w:r>
    </w:p>
  </w:endnote>
  <w:endnote w:type="continuationSeparator" w:id="0">
    <w:p w14:paraId="64577190" w14:textId="77777777" w:rsidR="009C737A" w:rsidRDefault="009C7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AG Rounded Thin">
    <w:altName w:val="Cambria"/>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786F9" w14:textId="63E6D461" w:rsidR="009C737A" w:rsidRPr="00AB5DF9" w:rsidRDefault="009C737A">
    <w:pPr>
      <w:jc w:val="center"/>
      <w:rPr>
        <w:rFonts w:ascii="VAG Rounded Thin" w:hAnsi="VAG Rounded Thin"/>
        <w:color w:val="663300"/>
        <w:sz w:val="20"/>
        <w:szCs w:val="20"/>
      </w:rPr>
    </w:pPr>
    <w:r w:rsidRPr="00AB5DF9">
      <w:rPr>
        <w:rFonts w:ascii="VAG Rounded Thin" w:hAnsi="VAG Rounded Thin"/>
        <w:color w:val="663300"/>
        <w:sz w:val="20"/>
        <w:szCs w:val="20"/>
      </w:rPr>
      <w:t>Torkonjestraat 21</w:t>
    </w:r>
    <w:r>
      <w:rPr>
        <w:rFonts w:ascii="VAG Rounded Thin" w:hAnsi="VAG Rounded Thin"/>
        <w:color w:val="663300"/>
        <w:sz w:val="20"/>
        <w:szCs w:val="20"/>
      </w:rPr>
      <w:t>e</w:t>
    </w:r>
    <w:r w:rsidRPr="00AB5DF9">
      <w:rPr>
        <w:rFonts w:ascii="VAG Rounded Thin" w:hAnsi="VAG Rounded Thin"/>
        <w:color w:val="663300"/>
        <w:sz w:val="20"/>
        <w:szCs w:val="20"/>
      </w:rPr>
      <w:t xml:space="preserve"> - </w:t>
    </w:r>
    <w:r>
      <w:rPr>
        <w:rFonts w:ascii="VAG Rounded Thin" w:hAnsi="VAG Rounded Thin"/>
        <w:color w:val="663300"/>
        <w:sz w:val="20"/>
        <w:szCs w:val="20"/>
      </w:rPr>
      <w:t>B-</w:t>
    </w:r>
    <w:r w:rsidRPr="00AB5DF9">
      <w:rPr>
        <w:rFonts w:ascii="VAG Rounded Thin" w:hAnsi="VAG Rounded Thin"/>
        <w:color w:val="663300"/>
        <w:sz w:val="20"/>
        <w:szCs w:val="20"/>
      </w:rPr>
      <w:t>8510 Marke  Tel. 0032(0)56 25 86 56  Fax 0032(0)56 21 30 94</w:t>
    </w:r>
    <w:r>
      <w:rPr>
        <w:rFonts w:ascii="VAG Rounded Thin" w:hAnsi="VAG Rounded Thin"/>
        <w:color w:val="663300"/>
        <w:sz w:val="20"/>
        <w:szCs w:val="20"/>
      </w:rPr>
      <w:t xml:space="preserve">    </w:t>
    </w:r>
    <w:r w:rsidRPr="00AB5DF9">
      <w:rPr>
        <w:rFonts w:ascii="VAG Rounded Thin" w:hAnsi="VAG Rounded Thin"/>
        <w:color w:val="663300"/>
        <w:sz w:val="20"/>
        <w:szCs w:val="20"/>
      </w:rPr>
      <w:t>www.afkor.be</w:t>
    </w:r>
  </w:p>
  <w:p w14:paraId="6B81B6A7" w14:textId="04C61129" w:rsidR="009C737A" w:rsidRDefault="009C737A">
    <w:pPr>
      <w:jc w:val="center"/>
      <w:rPr>
        <w:rFonts w:ascii="VAG Rounded Thin" w:hAnsi="VAG Rounded Thin"/>
        <w:color w:val="663300"/>
        <w:sz w:val="16"/>
      </w:rPr>
    </w:pPr>
    <w:r>
      <w:rPr>
        <w:rFonts w:ascii="VAG Rounded Thin" w:hAnsi="VAG Rounded Thin"/>
        <w:color w:val="663300"/>
        <w:sz w:val="16"/>
      </w:rPr>
      <w:t>B.T.W./T.V.A.BE0405.728.630 - Erkenningsnr./N°Enregistrement  BE0405.728.630/05.20.1.1 -  RPR Kortrijk</w:t>
    </w:r>
  </w:p>
  <w:p w14:paraId="026041C6" w14:textId="02D58D2A" w:rsidR="009C737A" w:rsidRPr="00AB5DF9" w:rsidRDefault="009C737A">
    <w:pPr>
      <w:jc w:val="center"/>
      <w:rPr>
        <w:rFonts w:ascii="VAG Rounded Thin" w:hAnsi="VAG Rounded Thin"/>
        <w:color w:val="663300"/>
        <w:sz w:val="22"/>
      </w:rPr>
    </w:pPr>
    <w:r>
      <w:rPr>
        <w:rFonts w:ascii="VAG Rounded Thin" w:hAnsi="VAG Rounded Thin"/>
        <w:color w:val="663300"/>
        <w:sz w:val="16"/>
      </w:rPr>
      <w:t xml:space="preserve">Belfius IBAN BE25 0688 9486 9382  BIC GKCCBEBB – KBC IBAN BE55 4665 5672 51 44 BIC KREDBEBB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7A7CF" w14:textId="77777777" w:rsidR="009C737A" w:rsidRDefault="009C737A">
      <w:r>
        <w:separator/>
      </w:r>
    </w:p>
  </w:footnote>
  <w:footnote w:type="continuationSeparator" w:id="0">
    <w:p w14:paraId="32DD49FF" w14:textId="77777777" w:rsidR="009C737A" w:rsidRDefault="009C7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05ED7" w14:textId="77777777" w:rsidR="00E0474B" w:rsidRDefault="00E0474B" w:rsidP="00E0474B">
    <w:pPr>
      <w:pStyle w:val="Koptekst"/>
      <w:tabs>
        <w:tab w:val="clear" w:pos="4536"/>
      </w:tabs>
      <w:ind w:left="3402"/>
      <w:rPr>
        <w:rFonts w:ascii="VAG Rounded Thin" w:hAnsi="VAG Rounded Thin"/>
        <w:color w:val="663300"/>
        <w:sz w:val="22"/>
        <w:lang w:val="fr-FR"/>
      </w:rPr>
    </w:pPr>
    <w:r>
      <w:rPr>
        <w:rFonts w:ascii="VAG Rounded Thin" w:hAnsi="VAG Rounded Thin"/>
        <w:noProof/>
        <w:color w:val="663300"/>
        <w:sz w:val="22"/>
        <w:lang w:val="nl-BE" w:eastAsia="nl-BE"/>
      </w:rPr>
      <w:drawing>
        <wp:anchor distT="0" distB="0" distL="114300" distR="114300" simplePos="0" relativeHeight="251659264" behindDoc="0" locked="0" layoutInCell="1" allowOverlap="1" wp14:anchorId="3780E61F" wp14:editId="6708FECA">
          <wp:simplePos x="0" y="0"/>
          <wp:positionH relativeFrom="column">
            <wp:posOffset>-13970</wp:posOffset>
          </wp:positionH>
          <wp:positionV relativeFrom="paragraph">
            <wp:posOffset>45720</wp:posOffset>
          </wp:positionV>
          <wp:extent cx="2019300" cy="647700"/>
          <wp:effectExtent l="19050" t="0" r="0" b="0"/>
          <wp:wrapSquare wrapText="bothSides"/>
          <wp:docPr id="3" name="Afbeelding 3" descr="L_Afkor_quadri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_Afkor_quadri KLEIN"/>
                  <pic:cNvPicPr>
                    <a:picLocks noChangeAspect="1" noChangeArrowheads="1"/>
                  </pic:cNvPicPr>
                </pic:nvPicPr>
                <pic:blipFill>
                  <a:blip r:embed="rId1"/>
                  <a:srcRect/>
                  <a:stretch>
                    <a:fillRect/>
                  </a:stretch>
                </pic:blipFill>
                <pic:spPr bwMode="auto">
                  <a:xfrm>
                    <a:off x="0" y="0"/>
                    <a:ext cx="2019300" cy="647700"/>
                  </a:xfrm>
                  <a:prstGeom prst="rect">
                    <a:avLst/>
                  </a:prstGeom>
                  <a:noFill/>
                  <a:ln w="9525">
                    <a:noFill/>
                    <a:miter lim="800000"/>
                    <a:headEnd/>
                    <a:tailEnd/>
                  </a:ln>
                </pic:spPr>
              </pic:pic>
            </a:graphicData>
          </a:graphic>
        </wp:anchor>
      </w:drawing>
    </w:r>
    <w:r>
      <w:rPr>
        <w:rFonts w:ascii="VAG Rounded Thin" w:hAnsi="VAG Rounded Thin"/>
        <w:color w:val="663300"/>
        <w:sz w:val="22"/>
        <w:lang w:val="fr-FR"/>
      </w:rPr>
      <w:t xml:space="preserve">Sanitaire </w:t>
    </w:r>
    <w:proofErr w:type="spellStart"/>
    <w:r>
      <w:rPr>
        <w:rFonts w:ascii="VAG Rounded Thin" w:hAnsi="VAG Rounded Thin"/>
        <w:color w:val="663300"/>
        <w:sz w:val="22"/>
        <w:lang w:val="fr-FR"/>
      </w:rPr>
      <w:t>wanden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t>Cloisons sanitaires</w:t>
    </w:r>
  </w:p>
  <w:p w14:paraId="32B31DB9" w14:textId="77777777" w:rsidR="00E0474B" w:rsidRDefault="00E0474B" w:rsidP="00E0474B">
    <w:pPr>
      <w:pStyle w:val="Koptekst"/>
      <w:tabs>
        <w:tab w:val="clear" w:pos="4536"/>
      </w:tabs>
      <w:ind w:left="3402"/>
      <w:rPr>
        <w:rFonts w:ascii="VAG Rounded Thin" w:hAnsi="VAG Rounded Thin"/>
        <w:color w:val="663300"/>
        <w:sz w:val="22"/>
        <w:lang w:val="fr-FR"/>
      </w:rPr>
    </w:pPr>
    <w:proofErr w:type="spellStart"/>
    <w:r>
      <w:rPr>
        <w:rFonts w:ascii="VAG Rounded Thin" w:hAnsi="VAG Rounded Thin"/>
        <w:color w:val="663300"/>
        <w:sz w:val="22"/>
        <w:lang w:val="fr-FR"/>
      </w:rPr>
      <w:t>Zitbanken</w:t>
    </w:r>
    <w:proofErr w:type="spellEnd"/>
    <w:r>
      <w:rPr>
        <w:rFonts w:ascii="VAG Rounded Thin" w:hAnsi="VAG Rounded Thin"/>
        <w:color w:val="663300"/>
        <w:sz w:val="22"/>
        <w:lang w:val="fr-FR"/>
      </w:rPr>
      <w:tab/>
      <w:t>Bancs</w:t>
    </w:r>
  </w:p>
  <w:p w14:paraId="1C87FDDA" w14:textId="77777777" w:rsidR="00E0474B" w:rsidRDefault="00E0474B" w:rsidP="00E0474B">
    <w:pPr>
      <w:pStyle w:val="Koptekst"/>
      <w:tabs>
        <w:tab w:val="clear" w:pos="4536"/>
      </w:tabs>
      <w:ind w:left="3402"/>
      <w:rPr>
        <w:rFonts w:ascii="VAG Rounded Thin" w:hAnsi="VAG Rounded Thin"/>
        <w:color w:val="663300"/>
        <w:sz w:val="22"/>
        <w:lang w:val="fr-FR"/>
      </w:rPr>
    </w:pPr>
    <w:proofErr w:type="spellStart"/>
    <w:r>
      <w:rPr>
        <w:rFonts w:ascii="VAG Rounded Thin" w:hAnsi="VAG Rounded Thin"/>
        <w:color w:val="663300"/>
        <w:sz w:val="22"/>
        <w:lang w:val="fr-FR"/>
      </w:rPr>
      <w:t>Vestiairekasten</w:t>
    </w:r>
    <w:proofErr w:type="spellEnd"/>
    <w:r>
      <w:rPr>
        <w:rFonts w:ascii="VAG Rounded Thin" w:hAnsi="VAG Rounded Thin"/>
        <w:color w:val="663300"/>
        <w:sz w:val="22"/>
        <w:lang w:val="fr-FR"/>
      </w:rPr>
      <w:tab/>
      <w:t>Armoires vestiaires</w:t>
    </w:r>
  </w:p>
  <w:p w14:paraId="28225E27" w14:textId="77777777" w:rsidR="00E0474B" w:rsidRDefault="00E0474B" w:rsidP="00E0474B">
    <w:pPr>
      <w:pStyle w:val="Koptekst"/>
      <w:tabs>
        <w:tab w:val="clear" w:pos="4536"/>
      </w:tabs>
      <w:ind w:left="3402"/>
      <w:rPr>
        <w:rFonts w:ascii="VAG Rounded Thin" w:hAnsi="VAG Rounded Thin"/>
        <w:color w:val="663300"/>
        <w:sz w:val="22"/>
        <w:lang w:val="fr-FR"/>
      </w:rPr>
    </w:pPr>
    <w:proofErr w:type="spellStart"/>
    <w:r>
      <w:rPr>
        <w:rFonts w:ascii="VAG Rounded Thin" w:hAnsi="VAG Rounded Thin"/>
        <w:color w:val="663300"/>
        <w:sz w:val="22"/>
        <w:lang w:val="fr-FR"/>
      </w:rPr>
      <w:t>Lavabotabletten</w:t>
    </w:r>
    <w:proofErr w:type="spellEnd"/>
    <w:r>
      <w:rPr>
        <w:rFonts w:ascii="VAG Rounded Thin" w:hAnsi="VAG Rounded Thin"/>
        <w:color w:val="663300"/>
        <w:sz w:val="22"/>
        <w:lang w:val="fr-FR"/>
      </w:rPr>
      <w:tab/>
      <w:t>Tablettes de lavabo</w:t>
    </w:r>
  </w:p>
  <w:p w14:paraId="038ABF03" w14:textId="77777777" w:rsidR="00E0474B" w:rsidRDefault="00E0474B" w:rsidP="00E0474B">
    <w:pPr>
      <w:pStyle w:val="Koptekst"/>
      <w:tabs>
        <w:tab w:val="clear" w:pos="4536"/>
      </w:tabs>
      <w:ind w:left="3402"/>
      <w:rPr>
        <w:rFonts w:ascii="VAG Rounded Thin" w:hAnsi="VAG Rounded Thin"/>
        <w:color w:val="663300"/>
        <w:sz w:val="2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B6A7986"/>
    <w:lvl w:ilvl="0">
      <w:numFmt w:val="decimal"/>
      <w:lvlText w:val="*"/>
      <w:lvlJc w:val="left"/>
    </w:lvl>
  </w:abstractNum>
  <w:num w:numId="1" w16cid:durableId="1011368885">
    <w:abstractNumId w:val="0"/>
    <w:lvlOverride w:ilvl="0">
      <w:lvl w:ilvl="0">
        <w:start w:val="1"/>
        <w:numFmt w:val="bullet"/>
        <w:lvlText w:val=""/>
        <w:legacy w:legacy="1" w:legacySpace="0" w:legacyIndent="360"/>
        <w:lvlJc w:val="left"/>
        <w:pPr>
          <w:ind w:left="360" w:hanging="360"/>
        </w:pPr>
        <w:rPr>
          <w:rFonts w:ascii="Wingdings" w:hAnsi="Wingdings" w:hint="default"/>
          <w:b w:val="0"/>
          <w:i w:val="0"/>
          <w:sz w:val="22"/>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CB0"/>
    <w:rsid w:val="0000120E"/>
    <w:rsid w:val="00014A3D"/>
    <w:rsid w:val="00015BAD"/>
    <w:rsid w:val="00020205"/>
    <w:rsid w:val="00020B2D"/>
    <w:rsid w:val="00031C45"/>
    <w:rsid w:val="00033FC4"/>
    <w:rsid w:val="000656AF"/>
    <w:rsid w:val="00066205"/>
    <w:rsid w:val="00067DB8"/>
    <w:rsid w:val="0007007A"/>
    <w:rsid w:val="00074B5B"/>
    <w:rsid w:val="000777DC"/>
    <w:rsid w:val="00081588"/>
    <w:rsid w:val="0009019E"/>
    <w:rsid w:val="00090E32"/>
    <w:rsid w:val="00091A1A"/>
    <w:rsid w:val="0009434B"/>
    <w:rsid w:val="000970BE"/>
    <w:rsid w:val="000A4B7D"/>
    <w:rsid w:val="000B2ECB"/>
    <w:rsid w:val="000B4115"/>
    <w:rsid w:val="000B55D5"/>
    <w:rsid w:val="000D4B09"/>
    <w:rsid w:val="000D5C62"/>
    <w:rsid w:val="000F0082"/>
    <w:rsid w:val="0010224C"/>
    <w:rsid w:val="00104689"/>
    <w:rsid w:val="001115AF"/>
    <w:rsid w:val="0012016C"/>
    <w:rsid w:val="001211B6"/>
    <w:rsid w:val="00132F80"/>
    <w:rsid w:val="00136DDB"/>
    <w:rsid w:val="00151538"/>
    <w:rsid w:val="00154F67"/>
    <w:rsid w:val="001552E6"/>
    <w:rsid w:val="00160BE3"/>
    <w:rsid w:val="00166972"/>
    <w:rsid w:val="00171611"/>
    <w:rsid w:val="0017461C"/>
    <w:rsid w:val="001762E7"/>
    <w:rsid w:val="00181032"/>
    <w:rsid w:val="001838D7"/>
    <w:rsid w:val="001874CC"/>
    <w:rsid w:val="00190F9C"/>
    <w:rsid w:val="001A78E8"/>
    <w:rsid w:val="001A7F96"/>
    <w:rsid w:val="001C64A9"/>
    <w:rsid w:val="001D3821"/>
    <w:rsid w:val="001D5CDE"/>
    <w:rsid w:val="001E43C5"/>
    <w:rsid w:val="001E50F3"/>
    <w:rsid w:val="001F3D17"/>
    <w:rsid w:val="001F4028"/>
    <w:rsid w:val="00200560"/>
    <w:rsid w:val="00202CB8"/>
    <w:rsid w:val="00203FB6"/>
    <w:rsid w:val="00211A0B"/>
    <w:rsid w:val="002131E4"/>
    <w:rsid w:val="00213771"/>
    <w:rsid w:val="002464DC"/>
    <w:rsid w:val="0025035A"/>
    <w:rsid w:val="00256C2B"/>
    <w:rsid w:val="00273C47"/>
    <w:rsid w:val="00276E1E"/>
    <w:rsid w:val="002801BF"/>
    <w:rsid w:val="0028055A"/>
    <w:rsid w:val="00282A02"/>
    <w:rsid w:val="00282B26"/>
    <w:rsid w:val="00295CB9"/>
    <w:rsid w:val="002B02B5"/>
    <w:rsid w:val="002B03E5"/>
    <w:rsid w:val="002C1766"/>
    <w:rsid w:val="002D1C30"/>
    <w:rsid w:val="002D3FB6"/>
    <w:rsid w:val="002D540C"/>
    <w:rsid w:val="002D785D"/>
    <w:rsid w:val="002E01CD"/>
    <w:rsid w:val="002E1D2D"/>
    <w:rsid w:val="002E4F33"/>
    <w:rsid w:val="002F0F9F"/>
    <w:rsid w:val="002F459B"/>
    <w:rsid w:val="002F6D78"/>
    <w:rsid w:val="00303AAC"/>
    <w:rsid w:val="003049B1"/>
    <w:rsid w:val="00322ABC"/>
    <w:rsid w:val="003322D0"/>
    <w:rsid w:val="00334BEF"/>
    <w:rsid w:val="00336352"/>
    <w:rsid w:val="00337ED4"/>
    <w:rsid w:val="00342C0C"/>
    <w:rsid w:val="003474DA"/>
    <w:rsid w:val="00347F67"/>
    <w:rsid w:val="003554DB"/>
    <w:rsid w:val="00356C81"/>
    <w:rsid w:val="00357307"/>
    <w:rsid w:val="003719F5"/>
    <w:rsid w:val="003749A5"/>
    <w:rsid w:val="003901F6"/>
    <w:rsid w:val="003A0DB4"/>
    <w:rsid w:val="003A55EE"/>
    <w:rsid w:val="003B0930"/>
    <w:rsid w:val="003C12D4"/>
    <w:rsid w:val="003C7F8C"/>
    <w:rsid w:val="003D7828"/>
    <w:rsid w:val="003E6930"/>
    <w:rsid w:val="003E74C3"/>
    <w:rsid w:val="003F2193"/>
    <w:rsid w:val="003F4884"/>
    <w:rsid w:val="00400458"/>
    <w:rsid w:val="0040542C"/>
    <w:rsid w:val="004164B5"/>
    <w:rsid w:val="00416532"/>
    <w:rsid w:val="004253A6"/>
    <w:rsid w:val="00426DFE"/>
    <w:rsid w:val="0044718D"/>
    <w:rsid w:val="00472E38"/>
    <w:rsid w:val="00474376"/>
    <w:rsid w:val="004750E4"/>
    <w:rsid w:val="00476026"/>
    <w:rsid w:val="004860F4"/>
    <w:rsid w:val="004860FA"/>
    <w:rsid w:val="004929DC"/>
    <w:rsid w:val="00494C8D"/>
    <w:rsid w:val="004A2126"/>
    <w:rsid w:val="004A31F3"/>
    <w:rsid w:val="004B08AF"/>
    <w:rsid w:val="004B64D5"/>
    <w:rsid w:val="004B7266"/>
    <w:rsid w:val="004C7634"/>
    <w:rsid w:val="004D083C"/>
    <w:rsid w:val="004D2A17"/>
    <w:rsid w:val="004E2B30"/>
    <w:rsid w:val="004E4CA9"/>
    <w:rsid w:val="004E6309"/>
    <w:rsid w:val="004F485E"/>
    <w:rsid w:val="004F5A30"/>
    <w:rsid w:val="005071A9"/>
    <w:rsid w:val="00513B47"/>
    <w:rsid w:val="0052053A"/>
    <w:rsid w:val="00523D4C"/>
    <w:rsid w:val="00526969"/>
    <w:rsid w:val="00531DE9"/>
    <w:rsid w:val="00531F16"/>
    <w:rsid w:val="0053649A"/>
    <w:rsid w:val="00542203"/>
    <w:rsid w:val="00543397"/>
    <w:rsid w:val="00543C01"/>
    <w:rsid w:val="0055089B"/>
    <w:rsid w:val="00570A40"/>
    <w:rsid w:val="0059599F"/>
    <w:rsid w:val="005965C7"/>
    <w:rsid w:val="00597C4E"/>
    <w:rsid w:val="005A0C89"/>
    <w:rsid w:val="005A201F"/>
    <w:rsid w:val="005A4ABB"/>
    <w:rsid w:val="005A4D04"/>
    <w:rsid w:val="005A6483"/>
    <w:rsid w:val="005B1E43"/>
    <w:rsid w:val="005B27C0"/>
    <w:rsid w:val="005C5AF9"/>
    <w:rsid w:val="005C6D1E"/>
    <w:rsid w:val="005E1A44"/>
    <w:rsid w:val="005E3CDE"/>
    <w:rsid w:val="005F06E4"/>
    <w:rsid w:val="005F4EA8"/>
    <w:rsid w:val="0060171C"/>
    <w:rsid w:val="00604E3E"/>
    <w:rsid w:val="00612543"/>
    <w:rsid w:val="006200F5"/>
    <w:rsid w:val="00624657"/>
    <w:rsid w:val="00626178"/>
    <w:rsid w:val="00634EB7"/>
    <w:rsid w:val="00641609"/>
    <w:rsid w:val="006451C4"/>
    <w:rsid w:val="006534A4"/>
    <w:rsid w:val="00657642"/>
    <w:rsid w:val="00657A36"/>
    <w:rsid w:val="00676F8A"/>
    <w:rsid w:val="006838C9"/>
    <w:rsid w:val="006853E8"/>
    <w:rsid w:val="00685E39"/>
    <w:rsid w:val="00686789"/>
    <w:rsid w:val="0069743A"/>
    <w:rsid w:val="006A2184"/>
    <w:rsid w:val="006A3828"/>
    <w:rsid w:val="006B1D70"/>
    <w:rsid w:val="006B21CF"/>
    <w:rsid w:val="006C393F"/>
    <w:rsid w:val="006C5427"/>
    <w:rsid w:val="006C63D7"/>
    <w:rsid w:val="006D4528"/>
    <w:rsid w:val="006D73A5"/>
    <w:rsid w:val="006E39EC"/>
    <w:rsid w:val="006E45C4"/>
    <w:rsid w:val="006F3B63"/>
    <w:rsid w:val="007010F0"/>
    <w:rsid w:val="0070524F"/>
    <w:rsid w:val="00707392"/>
    <w:rsid w:val="00707447"/>
    <w:rsid w:val="00710D67"/>
    <w:rsid w:val="00712D09"/>
    <w:rsid w:val="007179A2"/>
    <w:rsid w:val="00720103"/>
    <w:rsid w:val="0072156E"/>
    <w:rsid w:val="007219B1"/>
    <w:rsid w:val="0072618B"/>
    <w:rsid w:val="007364D6"/>
    <w:rsid w:val="00737477"/>
    <w:rsid w:val="00742E7A"/>
    <w:rsid w:val="0074398C"/>
    <w:rsid w:val="00747375"/>
    <w:rsid w:val="0075035C"/>
    <w:rsid w:val="007507BE"/>
    <w:rsid w:val="00752C7A"/>
    <w:rsid w:val="00774BB1"/>
    <w:rsid w:val="007779B4"/>
    <w:rsid w:val="00783DB2"/>
    <w:rsid w:val="00791F24"/>
    <w:rsid w:val="007A0C28"/>
    <w:rsid w:val="007A44FE"/>
    <w:rsid w:val="007B54E2"/>
    <w:rsid w:val="007C1920"/>
    <w:rsid w:val="007C5038"/>
    <w:rsid w:val="007E0FB1"/>
    <w:rsid w:val="007E357F"/>
    <w:rsid w:val="007F0940"/>
    <w:rsid w:val="0080199A"/>
    <w:rsid w:val="0080639B"/>
    <w:rsid w:val="008104C5"/>
    <w:rsid w:val="00810AB7"/>
    <w:rsid w:val="00811136"/>
    <w:rsid w:val="00817CCC"/>
    <w:rsid w:val="00827BE8"/>
    <w:rsid w:val="00836E75"/>
    <w:rsid w:val="00843619"/>
    <w:rsid w:val="00843FCA"/>
    <w:rsid w:val="00853824"/>
    <w:rsid w:val="00854067"/>
    <w:rsid w:val="00854876"/>
    <w:rsid w:val="00865349"/>
    <w:rsid w:val="00866C1D"/>
    <w:rsid w:val="0087269A"/>
    <w:rsid w:val="00882CAB"/>
    <w:rsid w:val="00894102"/>
    <w:rsid w:val="00894391"/>
    <w:rsid w:val="00895491"/>
    <w:rsid w:val="008A41BE"/>
    <w:rsid w:val="008A7ADE"/>
    <w:rsid w:val="008B23A3"/>
    <w:rsid w:val="008C0FA2"/>
    <w:rsid w:val="008C4048"/>
    <w:rsid w:val="008D2F81"/>
    <w:rsid w:val="008E16B1"/>
    <w:rsid w:val="008E5619"/>
    <w:rsid w:val="008E662D"/>
    <w:rsid w:val="008F49F6"/>
    <w:rsid w:val="008F5526"/>
    <w:rsid w:val="00900AD2"/>
    <w:rsid w:val="0090201E"/>
    <w:rsid w:val="0090330D"/>
    <w:rsid w:val="00903438"/>
    <w:rsid w:val="00906028"/>
    <w:rsid w:val="00912A83"/>
    <w:rsid w:val="0091439C"/>
    <w:rsid w:val="0091699C"/>
    <w:rsid w:val="009171D3"/>
    <w:rsid w:val="00927F4C"/>
    <w:rsid w:val="00954F93"/>
    <w:rsid w:val="00962C2D"/>
    <w:rsid w:val="00980A80"/>
    <w:rsid w:val="009837D7"/>
    <w:rsid w:val="0099517D"/>
    <w:rsid w:val="00996267"/>
    <w:rsid w:val="009A3AA4"/>
    <w:rsid w:val="009B5F16"/>
    <w:rsid w:val="009C6050"/>
    <w:rsid w:val="009C737A"/>
    <w:rsid w:val="009E369B"/>
    <w:rsid w:val="009E51D4"/>
    <w:rsid w:val="009F0402"/>
    <w:rsid w:val="009F786E"/>
    <w:rsid w:val="00A05DC1"/>
    <w:rsid w:val="00A17B26"/>
    <w:rsid w:val="00A22AC9"/>
    <w:rsid w:val="00A35EF7"/>
    <w:rsid w:val="00A40279"/>
    <w:rsid w:val="00A42011"/>
    <w:rsid w:val="00A45302"/>
    <w:rsid w:val="00A4676C"/>
    <w:rsid w:val="00A5523D"/>
    <w:rsid w:val="00A70DC5"/>
    <w:rsid w:val="00A70F48"/>
    <w:rsid w:val="00A779FC"/>
    <w:rsid w:val="00A81897"/>
    <w:rsid w:val="00A9681C"/>
    <w:rsid w:val="00AA4949"/>
    <w:rsid w:val="00AA7104"/>
    <w:rsid w:val="00AB5DF9"/>
    <w:rsid w:val="00AB6FC2"/>
    <w:rsid w:val="00AC077D"/>
    <w:rsid w:val="00AC4F2B"/>
    <w:rsid w:val="00AE7606"/>
    <w:rsid w:val="00AE7C0E"/>
    <w:rsid w:val="00AF1C3F"/>
    <w:rsid w:val="00B04027"/>
    <w:rsid w:val="00B06575"/>
    <w:rsid w:val="00B126EF"/>
    <w:rsid w:val="00B133D6"/>
    <w:rsid w:val="00B22CB0"/>
    <w:rsid w:val="00B25ED5"/>
    <w:rsid w:val="00B31F30"/>
    <w:rsid w:val="00B325D0"/>
    <w:rsid w:val="00B372ED"/>
    <w:rsid w:val="00B40003"/>
    <w:rsid w:val="00B4643F"/>
    <w:rsid w:val="00B54F24"/>
    <w:rsid w:val="00B561D5"/>
    <w:rsid w:val="00B60EFB"/>
    <w:rsid w:val="00B65772"/>
    <w:rsid w:val="00B71BE1"/>
    <w:rsid w:val="00B73A08"/>
    <w:rsid w:val="00B776CF"/>
    <w:rsid w:val="00B92890"/>
    <w:rsid w:val="00B94960"/>
    <w:rsid w:val="00BA557A"/>
    <w:rsid w:val="00BB7DC4"/>
    <w:rsid w:val="00BC120A"/>
    <w:rsid w:val="00BC70E7"/>
    <w:rsid w:val="00BC7981"/>
    <w:rsid w:val="00BD235B"/>
    <w:rsid w:val="00BD2E6D"/>
    <w:rsid w:val="00BE758A"/>
    <w:rsid w:val="00BF6226"/>
    <w:rsid w:val="00C07F60"/>
    <w:rsid w:val="00C10C3D"/>
    <w:rsid w:val="00C15183"/>
    <w:rsid w:val="00C20739"/>
    <w:rsid w:val="00C33CDF"/>
    <w:rsid w:val="00C37494"/>
    <w:rsid w:val="00C54ECD"/>
    <w:rsid w:val="00C65971"/>
    <w:rsid w:val="00C67692"/>
    <w:rsid w:val="00C74BAC"/>
    <w:rsid w:val="00C769A9"/>
    <w:rsid w:val="00C907EA"/>
    <w:rsid w:val="00C97266"/>
    <w:rsid w:val="00CA2D82"/>
    <w:rsid w:val="00CA55D2"/>
    <w:rsid w:val="00CA62FC"/>
    <w:rsid w:val="00CB2AE6"/>
    <w:rsid w:val="00CC0977"/>
    <w:rsid w:val="00CC13E2"/>
    <w:rsid w:val="00CC56B4"/>
    <w:rsid w:val="00CD5268"/>
    <w:rsid w:val="00CD7FBD"/>
    <w:rsid w:val="00CE3259"/>
    <w:rsid w:val="00CF768E"/>
    <w:rsid w:val="00D0246A"/>
    <w:rsid w:val="00D049BB"/>
    <w:rsid w:val="00D20D18"/>
    <w:rsid w:val="00D373AE"/>
    <w:rsid w:val="00D53F81"/>
    <w:rsid w:val="00D62156"/>
    <w:rsid w:val="00D83CF2"/>
    <w:rsid w:val="00D842CF"/>
    <w:rsid w:val="00DA0E4D"/>
    <w:rsid w:val="00DB1E4E"/>
    <w:rsid w:val="00DC0BC7"/>
    <w:rsid w:val="00DC4E54"/>
    <w:rsid w:val="00DD4A06"/>
    <w:rsid w:val="00DD5484"/>
    <w:rsid w:val="00DD6686"/>
    <w:rsid w:val="00DD788F"/>
    <w:rsid w:val="00DE4952"/>
    <w:rsid w:val="00E0474B"/>
    <w:rsid w:val="00E265A2"/>
    <w:rsid w:val="00E34F0B"/>
    <w:rsid w:val="00E436AA"/>
    <w:rsid w:val="00E46A13"/>
    <w:rsid w:val="00E5134F"/>
    <w:rsid w:val="00E514E7"/>
    <w:rsid w:val="00E7044E"/>
    <w:rsid w:val="00E75B54"/>
    <w:rsid w:val="00E97FD3"/>
    <w:rsid w:val="00EA3E79"/>
    <w:rsid w:val="00EA75B9"/>
    <w:rsid w:val="00EB5739"/>
    <w:rsid w:val="00ED03F2"/>
    <w:rsid w:val="00EE4184"/>
    <w:rsid w:val="00EE65BB"/>
    <w:rsid w:val="00EF52F0"/>
    <w:rsid w:val="00F01F37"/>
    <w:rsid w:val="00F2018B"/>
    <w:rsid w:val="00F215F0"/>
    <w:rsid w:val="00F229D3"/>
    <w:rsid w:val="00F247DB"/>
    <w:rsid w:val="00F250CF"/>
    <w:rsid w:val="00F348C1"/>
    <w:rsid w:val="00F36958"/>
    <w:rsid w:val="00F40741"/>
    <w:rsid w:val="00F4113B"/>
    <w:rsid w:val="00F41BF1"/>
    <w:rsid w:val="00F43037"/>
    <w:rsid w:val="00F45A02"/>
    <w:rsid w:val="00F70434"/>
    <w:rsid w:val="00F70D60"/>
    <w:rsid w:val="00F71BE4"/>
    <w:rsid w:val="00F74AD3"/>
    <w:rsid w:val="00F74B3A"/>
    <w:rsid w:val="00F829F1"/>
    <w:rsid w:val="00F85B03"/>
    <w:rsid w:val="00FB24D4"/>
    <w:rsid w:val="00FD1B2E"/>
    <w:rsid w:val="00FD5F22"/>
    <w:rsid w:val="00FD7027"/>
    <w:rsid w:val="00FE1D9C"/>
    <w:rsid w:val="00FE43DE"/>
    <w:rsid w:val="00FF1CE3"/>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1F9998E"/>
  <w15:docId w15:val="{83161BF3-FE99-4366-A0CD-3E72B0AE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65349"/>
    <w:rPr>
      <w:rFonts w:ascii="Arial" w:hAnsi="Arial"/>
      <w:sz w:val="24"/>
      <w:szCs w:val="24"/>
      <w:lang w:val="nl-NL" w:eastAsia="nl-NL"/>
    </w:rPr>
  </w:style>
  <w:style w:type="paragraph" w:styleId="Kop2">
    <w:name w:val="heading 2"/>
    <w:basedOn w:val="Standaard"/>
    <w:next w:val="Standaard"/>
    <w:qFormat/>
    <w:rsid w:val="00657642"/>
    <w:pPr>
      <w:keepNext/>
      <w:overflowPunct w:val="0"/>
      <w:autoSpaceDE w:val="0"/>
      <w:autoSpaceDN w:val="0"/>
      <w:adjustRightInd w:val="0"/>
      <w:outlineLvl w:val="1"/>
    </w:pPr>
    <w:rPr>
      <w:b/>
      <w:sz w:val="22"/>
      <w:szCs w:val="20"/>
      <w:lang w:val="nl-BE"/>
    </w:rPr>
  </w:style>
  <w:style w:type="paragraph" w:styleId="Kop3">
    <w:name w:val="heading 3"/>
    <w:basedOn w:val="Standaard"/>
    <w:next w:val="Standaard"/>
    <w:link w:val="Kop3Char"/>
    <w:unhideWhenUsed/>
    <w:qFormat/>
    <w:rsid w:val="003719F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65349"/>
    <w:pPr>
      <w:tabs>
        <w:tab w:val="center" w:pos="4536"/>
        <w:tab w:val="right" w:pos="9072"/>
      </w:tabs>
    </w:pPr>
  </w:style>
  <w:style w:type="paragraph" w:styleId="Voettekst">
    <w:name w:val="footer"/>
    <w:basedOn w:val="Standaard"/>
    <w:rsid w:val="00865349"/>
    <w:pPr>
      <w:tabs>
        <w:tab w:val="center" w:pos="4536"/>
        <w:tab w:val="right" w:pos="9072"/>
      </w:tabs>
    </w:pPr>
  </w:style>
  <w:style w:type="paragraph" w:styleId="Ballontekst">
    <w:name w:val="Balloon Text"/>
    <w:basedOn w:val="Standaard"/>
    <w:link w:val="BallontekstChar"/>
    <w:rsid w:val="00E7044E"/>
    <w:rPr>
      <w:rFonts w:ascii="Tahoma" w:hAnsi="Tahoma" w:cs="Tahoma"/>
      <w:sz w:val="16"/>
      <w:szCs w:val="16"/>
    </w:rPr>
  </w:style>
  <w:style w:type="character" w:customStyle="1" w:styleId="BallontekstChar">
    <w:name w:val="Ballontekst Char"/>
    <w:basedOn w:val="Standaardalinea-lettertype"/>
    <w:link w:val="Ballontekst"/>
    <w:rsid w:val="00E7044E"/>
    <w:rPr>
      <w:rFonts w:ascii="Tahoma" w:hAnsi="Tahoma" w:cs="Tahoma"/>
      <w:sz w:val="16"/>
      <w:szCs w:val="16"/>
      <w:lang w:val="nl-NL" w:eastAsia="nl-NL"/>
    </w:rPr>
  </w:style>
  <w:style w:type="character" w:styleId="Hyperlink">
    <w:name w:val="Hyperlink"/>
    <w:basedOn w:val="Standaardalinea-lettertype"/>
    <w:uiPriority w:val="99"/>
    <w:rsid w:val="00641609"/>
    <w:rPr>
      <w:color w:val="0000FF" w:themeColor="hyperlink"/>
      <w:u w:val="single"/>
    </w:rPr>
  </w:style>
  <w:style w:type="character" w:customStyle="1" w:styleId="Kop3Char">
    <w:name w:val="Kop 3 Char"/>
    <w:basedOn w:val="Standaardalinea-lettertype"/>
    <w:link w:val="Kop3"/>
    <w:rsid w:val="003719F5"/>
    <w:rPr>
      <w:rFonts w:asciiTheme="majorHAnsi" w:eastAsiaTheme="majorEastAsia" w:hAnsiTheme="majorHAnsi" w:cstheme="majorBidi"/>
      <w:b/>
      <w:bCs/>
      <w:color w:val="4F81BD" w:themeColor="accent1"/>
      <w:sz w:val="24"/>
      <w:szCs w:val="24"/>
      <w:lang w:val="nl-NL" w:eastAsia="nl-NL"/>
    </w:rPr>
  </w:style>
  <w:style w:type="paragraph" w:styleId="Plattetekst">
    <w:name w:val="Body Text"/>
    <w:basedOn w:val="Standaard"/>
    <w:link w:val="PlattetekstChar"/>
    <w:rsid w:val="003719F5"/>
    <w:pPr>
      <w:overflowPunct w:val="0"/>
      <w:autoSpaceDE w:val="0"/>
      <w:autoSpaceDN w:val="0"/>
      <w:adjustRightInd w:val="0"/>
      <w:textAlignment w:val="baseline"/>
    </w:pPr>
    <w:rPr>
      <w:sz w:val="22"/>
      <w:szCs w:val="20"/>
      <w:lang w:val="fr-FR"/>
    </w:rPr>
  </w:style>
  <w:style w:type="character" w:customStyle="1" w:styleId="PlattetekstChar">
    <w:name w:val="Platte tekst Char"/>
    <w:basedOn w:val="Standaardalinea-lettertype"/>
    <w:link w:val="Plattetekst"/>
    <w:rsid w:val="003719F5"/>
    <w:rPr>
      <w:rFonts w:ascii="Arial" w:hAnsi="Arial"/>
      <w:sz w:val="22"/>
      <w:lang w:val="fr-FR"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844280">
      <w:bodyDiv w:val="1"/>
      <w:marLeft w:val="0"/>
      <w:marRight w:val="0"/>
      <w:marTop w:val="0"/>
      <w:marBottom w:val="0"/>
      <w:divBdr>
        <w:top w:val="none" w:sz="0" w:space="0" w:color="auto"/>
        <w:left w:val="none" w:sz="0" w:space="0" w:color="auto"/>
        <w:bottom w:val="none" w:sz="0" w:space="0" w:color="auto"/>
        <w:right w:val="none" w:sz="0" w:space="0" w:color="auto"/>
      </w:divBdr>
    </w:div>
    <w:div w:id="699208424">
      <w:bodyDiv w:val="1"/>
      <w:marLeft w:val="0"/>
      <w:marRight w:val="0"/>
      <w:marTop w:val="0"/>
      <w:marBottom w:val="0"/>
      <w:divBdr>
        <w:top w:val="none" w:sz="0" w:space="0" w:color="auto"/>
        <w:left w:val="none" w:sz="0" w:space="0" w:color="auto"/>
        <w:bottom w:val="none" w:sz="0" w:space="0" w:color="auto"/>
        <w:right w:val="none" w:sz="0" w:space="0" w:color="auto"/>
      </w:divBdr>
    </w:div>
    <w:div w:id="901990090">
      <w:bodyDiv w:val="1"/>
      <w:marLeft w:val="0"/>
      <w:marRight w:val="0"/>
      <w:marTop w:val="0"/>
      <w:marBottom w:val="0"/>
      <w:divBdr>
        <w:top w:val="none" w:sz="0" w:space="0" w:color="auto"/>
        <w:left w:val="none" w:sz="0" w:space="0" w:color="auto"/>
        <w:bottom w:val="none" w:sz="0" w:space="0" w:color="auto"/>
        <w:right w:val="none" w:sz="0" w:space="0" w:color="auto"/>
      </w:divBdr>
    </w:div>
    <w:div w:id="1386443941">
      <w:bodyDiv w:val="1"/>
      <w:marLeft w:val="0"/>
      <w:marRight w:val="0"/>
      <w:marTop w:val="0"/>
      <w:marBottom w:val="0"/>
      <w:divBdr>
        <w:top w:val="none" w:sz="0" w:space="0" w:color="auto"/>
        <w:left w:val="none" w:sz="0" w:space="0" w:color="auto"/>
        <w:bottom w:val="none" w:sz="0" w:space="0" w:color="auto"/>
        <w:right w:val="none" w:sz="0" w:space="0" w:color="auto"/>
      </w:divBdr>
    </w:div>
    <w:div w:id="1420759742">
      <w:bodyDiv w:val="1"/>
      <w:marLeft w:val="0"/>
      <w:marRight w:val="0"/>
      <w:marTop w:val="0"/>
      <w:marBottom w:val="0"/>
      <w:divBdr>
        <w:top w:val="none" w:sz="0" w:space="0" w:color="auto"/>
        <w:left w:val="none" w:sz="0" w:space="0" w:color="auto"/>
        <w:bottom w:val="none" w:sz="0" w:space="0" w:color="auto"/>
        <w:right w:val="none" w:sz="0" w:space="0" w:color="auto"/>
      </w:divBdr>
    </w:div>
    <w:div w:id="213262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Dumont\Mijn%20documenten\BRIEFHOOFD%20Nieuw.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BRIEFHOOFD Nieuw.dot</Template>
  <TotalTime>123</TotalTime>
  <Pages>2</Pages>
  <Words>694</Words>
  <Characters>3817</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Lettertype:  VAG Rounded Thin</vt:lpstr>
    </vt:vector>
  </TitlesOfParts>
  <Company>afkor</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Lettertype:  VAG Rounded Thin</dc:title>
  <dc:subject/>
  <dc:creator>LDumont</dc:creator>
  <cp:keywords/>
  <dc:description/>
  <cp:lastModifiedBy>Xavier Vanysacker</cp:lastModifiedBy>
  <cp:revision>42</cp:revision>
  <cp:lastPrinted>2015-11-03T12:21:00Z</cp:lastPrinted>
  <dcterms:created xsi:type="dcterms:W3CDTF">2015-11-03T12:42:00Z</dcterms:created>
  <dcterms:modified xsi:type="dcterms:W3CDTF">2025-08-22T11:44:00Z</dcterms:modified>
</cp:coreProperties>
</file>